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6"/>
          <w:szCs w:val="96"/>
          <w:lang w:val="en-US" w:eastAsia="zh-CN"/>
        </w:rPr>
      </w:pPr>
    </w:p>
    <w:p>
      <w:pPr>
        <w:jc w:val="center"/>
        <w:rPr>
          <w:rFonts w:hint="eastAsia"/>
          <w:sz w:val="56"/>
          <w:szCs w:val="96"/>
          <w:lang w:val="en-US" w:eastAsia="zh-CN"/>
        </w:rPr>
      </w:pPr>
    </w:p>
    <w:p>
      <w:pPr>
        <w:jc w:val="center"/>
        <w:rPr>
          <w:rFonts w:hint="eastAsia"/>
          <w:sz w:val="56"/>
          <w:szCs w:val="96"/>
          <w:lang w:val="en-US" w:eastAsia="zh-CN"/>
        </w:rPr>
      </w:pPr>
      <w:r>
        <w:rPr>
          <w:rFonts w:hint="eastAsia"/>
          <w:sz w:val="56"/>
          <w:szCs w:val="96"/>
          <w:lang w:val="en-US" w:eastAsia="zh-CN"/>
        </w:rPr>
        <w:t>欢城煤矿螺杆式空压机</w:t>
      </w:r>
    </w:p>
    <w:p>
      <w:pPr>
        <w:jc w:val="center"/>
        <w:rPr>
          <w:rFonts w:hint="default"/>
          <w:sz w:val="56"/>
          <w:szCs w:val="96"/>
          <w:lang w:val="en-US" w:eastAsia="zh-CN"/>
        </w:rPr>
      </w:pPr>
      <w:r>
        <w:rPr>
          <w:rFonts w:hint="eastAsia"/>
          <w:sz w:val="56"/>
          <w:szCs w:val="96"/>
          <w:lang w:val="en-US" w:eastAsia="zh-CN"/>
        </w:rPr>
        <w:t>技术规格书</w:t>
      </w:r>
    </w:p>
    <w:p>
      <w:pPr>
        <w:jc w:val="both"/>
        <w:rPr>
          <w:rFonts w:hint="eastAsia"/>
          <w:sz w:val="72"/>
          <w:szCs w:val="144"/>
          <w:lang w:val="en-US" w:eastAsia="zh-CN"/>
        </w:rPr>
      </w:pPr>
    </w:p>
    <w:p>
      <w:pPr>
        <w:jc w:val="center"/>
        <w:rPr>
          <w:rFonts w:hint="eastAsia"/>
          <w:sz w:val="72"/>
          <w:szCs w:val="144"/>
          <w:lang w:val="en-US" w:eastAsia="zh-CN"/>
        </w:rPr>
      </w:pPr>
    </w:p>
    <w:p>
      <w:pPr>
        <w:jc w:val="center"/>
        <w:rPr>
          <w:rFonts w:hint="eastAsia"/>
          <w:sz w:val="72"/>
          <w:szCs w:val="144"/>
          <w:lang w:val="en-US" w:eastAsia="zh-CN"/>
        </w:rPr>
      </w:pPr>
    </w:p>
    <w:p>
      <w:pPr>
        <w:jc w:val="center"/>
        <w:rPr>
          <w:rFonts w:hint="eastAsia"/>
          <w:sz w:val="72"/>
          <w:szCs w:val="144"/>
          <w:lang w:val="en-US" w:eastAsia="zh-CN"/>
        </w:rPr>
      </w:pPr>
    </w:p>
    <w:p>
      <w:pPr>
        <w:jc w:val="center"/>
        <w:rPr>
          <w:rFonts w:hint="eastAsia"/>
          <w:sz w:val="72"/>
          <w:szCs w:val="144"/>
          <w:lang w:val="en-US" w:eastAsia="zh-CN"/>
        </w:rPr>
      </w:pPr>
    </w:p>
    <w:p>
      <w:pPr>
        <w:jc w:val="center"/>
        <w:rPr>
          <w:rFonts w:hint="eastAsia"/>
          <w:sz w:val="72"/>
          <w:szCs w:val="144"/>
          <w:lang w:val="en-US" w:eastAsia="zh-CN"/>
        </w:rPr>
      </w:pPr>
    </w:p>
    <w:p>
      <w:pPr>
        <w:jc w:val="center"/>
        <w:rPr>
          <w:rFonts w:hint="eastAsia"/>
          <w:sz w:val="72"/>
          <w:szCs w:val="144"/>
          <w:lang w:val="en-US" w:eastAsia="zh-CN"/>
        </w:rPr>
      </w:pPr>
    </w:p>
    <w:p>
      <w:p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2023年10月</w:t>
      </w:r>
    </w:p>
    <w:p>
      <w:p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jc w:val="both"/>
        <w:rPr>
          <w:rFonts w:hint="eastAsia"/>
          <w:sz w:val="36"/>
          <w:szCs w:val="4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设备名称及数量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螺杆式空气压缩机   壹台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技术参数要求</w:t>
      </w:r>
    </w:p>
    <w:p>
      <w:pPr>
        <w:numPr>
          <w:ilvl w:val="0"/>
          <w:numId w:val="2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主要配置要求</w:t>
      </w:r>
    </w:p>
    <w:p>
      <w:pPr>
        <w:numPr>
          <w:ilvl w:val="0"/>
          <w:numId w:val="3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螺杆主机：国内知名品牌</w:t>
      </w:r>
    </w:p>
    <w:p>
      <w:pPr>
        <w:numPr>
          <w:ilvl w:val="0"/>
          <w:numId w:val="3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永磁变频电动机：新大力TYCP280M-8</w:t>
      </w:r>
    </w:p>
    <w:p>
      <w:pPr>
        <w:numPr>
          <w:ilvl w:val="0"/>
          <w:numId w:val="3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变频器：众辰Z2400T-132GY</w:t>
      </w:r>
    </w:p>
    <w:p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2.基本性能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（1）公称容积流量：不小于23.7m³/min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（2）额定排气压力：不小于0.8MPa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（3）供气口排气温度：≤环境温度﹢15℃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（4）气量调节方式：变频控制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（5）噪音：85±3 dB(A)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（6）振动：≤7.1mm/s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（7）供气口气体含油量：＜3 ppm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（8）润滑油油量：110 L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（9）润滑油牌号：机体标配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（10）能效等级：一级能效（机组比功率≤6.4[kW/(m³/min)]）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3.系统运行规范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（1）冷却方式：风冷式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（2）传动方式：直联传动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（3）运转方式：变频运转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（4）控制要求：远程控制无人值守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4.电气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（1）电动机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额定功率：110kw左右     电压：380V±10%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频率：100 Hz             极数：8P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防护等级：IP55         绝缘等级：F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转速：1500 Rpm         启动方式：变频启动</w:t>
      </w:r>
    </w:p>
    <w:p>
      <w:pPr>
        <w:numPr>
          <w:ilvl w:val="0"/>
          <w:numId w:val="4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风机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额定功率：1.5kw*2      电压：380V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频率：50Hz             极数：6P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防护等级：IP55         绝缘等级：F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转速：950 Rpm          启动方式：直接启动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风量：17000m³/h        出口管径：DN80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运行条件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环境温度：2℃～45℃（机房温度）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相对湿度：≤60%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粉尘污染：不限制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海拔高度：海拔1,000 m以下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四、产品执行标准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排气量测试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：容积式压缩机流量测量方法（GB/T15487-2015）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振动测试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：螺杆式空压机振动测定方法（GB/T7777-2003）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噪音测试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：容积式压缩机噪声的测定（GB/T4980-2003）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能效等级测试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：容积式空气压缩机能效限定值及能效等级（GB19153-2019）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5、质量认证：ISO9001质量管理体系认证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6、其他标准：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GB/T15487-1995    《容积式压缩机流量测量方法》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GB/T13384-2008    《机电产品包装通用技术条件》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JB/T6430-2002   《一般用喷油螺杆式空气压缩机》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GB/T13277.1-2008《压缩空气 第一部分 污染物净化等级》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GB150-98  《钢制压力容器》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GB10892-2005  《固定的空气压缩机安全规定和操作规程》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JB/T7663.1-2005  《容积式空压机包装技术条件》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JB/T6431-92   《容积式空压机用灰铸铁伯技术条件》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ISO-2151     《运转器噪音测试标准》(国际标准)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GB699—1999    《优质碳素结构钢技术条件》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GB711—2008《优质碳素钢热轧厚钢板技术条件》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GB1225—76   《焊条检验、包装和标志》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JB/T74-84  《管法兰》技术要求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五、供货要求及随机文件</w:t>
      </w:r>
    </w:p>
    <w:p>
      <w:pPr>
        <w:pStyle w:val="4"/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、供货方必须在中标后一个月内将设备进矿并进行安装。交货前要通知矿方验收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交货时供货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方应提供货物运至合同规定的最终目的地所需要的包装，包装应适合长途运输，并有良好的防潮、防震、防锈和防野蛮装卸的保护措施，以确保该货物安全抵达安装现场不造成损坏。因产品包装造成的产品破损，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矿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方有权拒绝接收。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供货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方承担由于其包装或防护措施不妥而引起设备锈蚀、损坏和丢失等一切损失的责任和费用。</w:t>
      </w:r>
    </w:p>
    <w:p>
      <w:pPr>
        <w:pStyle w:val="4"/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安装操作维护说明书、技术文件、图纸、备件手册，必须有供货厂家技术主管的签字及技术主管部门的红章使用说明等，设备纸质版的不少于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3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套，电子版的1套，备件手册必须将每一部件细化到所有零件，所有零部件有统一的采购号或件号等唯一标识号，以便于矿方维护和采购备件。</w:t>
      </w:r>
    </w:p>
    <w:p>
      <w:pPr>
        <w:pStyle w:val="4"/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3、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安装调试前提供完备详细的图纸资料，主要包括：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instrText xml:space="preserve"> = 1 \* GB2 </w:instrTex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⑴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整套的电气原理图、接线图、总装图。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instrText xml:space="preserve"> = 2 \* GB2 </w:instrTex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⑵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设备安装、使用说明书。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instrText xml:space="preserve"> = 3 \* GB2 </w:instrTex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⑶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供货厂商补充的附加文件，包括图样、说明书等。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instrText xml:space="preserve"> = 4 \* GB2 </w:instrTex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⑷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所有产品必须提供产品合格证、出厂检验报告</w:t>
      </w:r>
      <w:bookmarkStart w:id="0" w:name="_GoBack"/>
      <w:bookmarkEnd w:id="0"/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⑸各项资料与实物之间必须一致。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4、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设备安装调试过程中，由于制造质量造成的不符合规定的偏差，造成质量问题，由供货方负责处理，费用由供货方负责承担。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5、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现场服务在服务期间,要指导监督用户的有关人员严格地按照操作、维修和保养制度来进行正常的使用和保养, 要向用户的有关人员详细讲解故障的产生原因和排除方法。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6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、随机附件、易损件、备品备件、专用工具及供应方式等必须在说明书上标注清楚、完整，并有上述材料的价格详单。</w:t>
      </w:r>
    </w:p>
    <w:p>
      <w:pPr>
        <w:numPr>
          <w:ilvl w:val="0"/>
          <w:numId w:val="0"/>
        </w:numPr>
        <w:ind w:leftChars="0" w:firstLine="562" w:firstLineChars="20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六、售后服务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安装调试、验收：供货方免费指导安装、调试（现场来技术人员必须按矿方要求时间施工）。设备验收以双方合同及协议中约定的验收范围、内容、标准等各方面要求为验收标准，验收通过后矿方签字确认。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质保期限：质保期为安装调试通过合格验收，出具验收报告之日起自终验收合格之日起整机质保一年，主机质保五年。（特殊情况应另外说明）。设备质量保证期内，不收取部件更换费（除三滤、油品、排水器）、修理费、设备往返运费。凡由于设备本身原因（超出设备本身使用寿命除外）而出现的自然损坏，乙方应负责免费更换或维修，保证设备的正常运行,并承担更换或维修中的一切费用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质保期满后，乙方仍应该提供优惠技术服务。对甲方所购设备提供终身服务。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提供24小时热线服务，完善、快速的售后响应机制，在设备发生故障时,厂家确保在接到通知24小时内赶到现场解决问题提供的技术支持服务包括电话支持、远程网络、现场技术支持服务。电话支持、远程网络服务响应时间为4小时。如果现场出现紧急事故时，公司确保在接到通知以最快方式抵达现场解决问题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厂家免费向矿方提供操作和维修培训，保证操作人员和维护人员熟练掌握设备性能,并能够独立操作设备。必须和矿方提供PLC软件和授权，程序向矿方公开。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供货方按合同价提供3%的配件（双方商议后定）。配件详单经双方协商确认后，纳入设备招标中，随设备一起供货。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软件质量保证：供货方五年内负责应用软件的免费升级。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在质保期过后，对产品进行保修时，只收取成本费。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本技术要求未尽事宜供、需双方共同协商解决。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334BB3"/>
    <w:multiLevelType w:val="singleLevel"/>
    <w:tmpl w:val="DC334BB3"/>
    <w:lvl w:ilvl="0" w:tentative="0">
      <w:start w:val="1"/>
      <w:numFmt w:val="chineseCounting"/>
      <w:suff w:val="nothing"/>
      <w:lvlText w:val="%1、"/>
      <w:lvlJc w:val="left"/>
      <w:rPr>
        <w:rFonts w:hint="eastAsia" w:ascii="仿宋" w:hAnsi="仿宋" w:eastAsia="仿宋" w:cs="仿宋"/>
      </w:rPr>
    </w:lvl>
  </w:abstractNum>
  <w:abstractNum w:abstractNumId="1">
    <w:nsid w:val="0C5CF779"/>
    <w:multiLevelType w:val="singleLevel"/>
    <w:tmpl w:val="0C5CF7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196B075"/>
    <w:multiLevelType w:val="singleLevel"/>
    <w:tmpl w:val="6196B075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7BC8F7C7"/>
    <w:multiLevelType w:val="singleLevel"/>
    <w:tmpl w:val="7BC8F7C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OWZhNGM4Mzg2MDJkODczOGFmMjhkMjUyOTM2YWYifQ=="/>
  </w:docVars>
  <w:rsids>
    <w:rsidRoot w:val="299D643F"/>
    <w:rsid w:val="299D643F"/>
    <w:rsid w:val="2A7A7F15"/>
    <w:rsid w:val="499F21F0"/>
    <w:rsid w:val="5CDA3CE1"/>
    <w:rsid w:val="7896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2023-10-18T04:55:00Z</dcterms:created>
  <dc:creator>久在存暖,</dc:creator>
  <cp:lastModifiedBy>小牛乱跑</cp:lastModifiedBy>
  <cp:lastPrinted>2023-10-19T03:30:00Z</cp:lastPrinted>
  <dcterms:modified xsi:type="dcterms:W3CDTF">2023-10-30T05:52:43Z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39B5DF803AEB490E8962BB459311351B_11</vt:lpwstr>
  </property>
</Properties>
</file>