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崔庄煤矿覆岩充填注浆所用粉煤灰质量要求</w:t>
      </w: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tabs>
          <w:tab w:val="left" w:pos="306"/>
        </w:tabs>
        <w:jc w:val="left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为保证崔庄煤矿覆岩充填注浆工程质量，注浆所用粉煤灰必须达到以下质量要求：</w:t>
      </w:r>
    </w:p>
    <w:p>
      <w:pPr>
        <w:keepNext w:val="0"/>
        <w:keepLines w:val="0"/>
        <w:pageBreakBefore w:val="0"/>
        <w:widowControl w:val="0"/>
        <w:tabs>
          <w:tab w:val="left" w:pos="30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一、粉煤灰达到GB/T1596-2017中规定的C类Ⅱ级粉煤灰标准，具体要求如下：</w:t>
      </w:r>
    </w:p>
    <w:p>
      <w:pPr>
        <w:tabs>
          <w:tab w:val="left" w:pos="306"/>
        </w:tabs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1.细度为≦30%。</w:t>
      </w:r>
    </w:p>
    <w:p>
      <w:pPr>
        <w:tabs>
          <w:tab w:val="left" w:pos="306"/>
        </w:tabs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2.需水量比105%。</w:t>
      </w:r>
    </w:p>
    <w:p>
      <w:pPr>
        <w:tabs>
          <w:tab w:val="left" w:pos="306"/>
        </w:tabs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3.烧失量(Loss)≦8%。</w:t>
      </w:r>
    </w:p>
    <w:p>
      <w:pPr>
        <w:tabs>
          <w:tab w:val="left" w:pos="306"/>
        </w:tabs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4.含水量≦1%。</w:t>
      </w:r>
    </w:p>
    <w:p>
      <w:pPr>
        <w:tabs>
          <w:tab w:val="left" w:pos="306"/>
        </w:tabs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5.三氧化硫(SO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)质量分数≦3%。</w:t>
      </w:r>
    </w:p>
    <w:p>
      <w:pPr>
        <w:tabs>
          <w:tab w:val="left" w:pos="306"/>
        </w:tabs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6.游离氧化钙(f-CaO)质量分数≦4%。</w:t>
      </w:r>
    </w:p>
    <w:p>
      <w:pPr>
        <w:tabs>
          <w:tab w:val="left" w:pos="306"/>
        </w:tabs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7.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二氧化硅(SiO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)三氧化二铝(Al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和三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氧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化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二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铁(Fe20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总质量分数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大于等于50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%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.</w:t>
      </w:r>
    </w:p>
    <w:p>
      <w:pPr>
        <w:tabs>
          <w:tab w:val="left" w:pos="306"/>
        </w:tabs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8.密度/(g/c㎡)≦2.6。</w:t>
      </w:r>
    </w:p>
    <w:p>
      <w:pPr>
        <w:tabs>
          <w:tab w:val="left" w:pos="306"/>
        </w:tabs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9.安定性（雷氏法）≦5(mm)。</w:t>
      </w:r>
    </w:p>
    <w:p>
      <w:pPr>
        <w:tabs>
          <w:tab w:val="left" w:pos="306"/>
        </w:tabs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10.强度活性指数≦70%。</w:t>
      </w:r>
    </w:p>
    <w:p>
      <w:pPr>
        <w:tabs>
          <w:tab w:val="left" w:pos="306"/>
        </w:tabs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注：1.2.3.8项为必须达标项，为保障注浆工作的连续性，其余项不再做硬性要求。</w:t>
      </w:r>
    </w:p>
    <w:p>
      <w:pPr>
        <w:keepNext w:val="0"/>
        <w:keepLines w:val="0"/>
        <w:pageBreakBefore w:val="0"/>
        <w:widowControl w:val="0"/>
        <w:tabs>
          <w:tab w:val="left" w:pos="30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二、因现场粉煤灰用量较大，理化指标无法做到及时送检，将分批次集中委托具有相应资质的第三方检测机构进行检测，为保证所用粉煤灰质量，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需进行现场取样检测试验，具体如下规定：</w:t>
      </w:r>
    </w:p>
    <w:p>
      <w:pPr>
        <w:tabs>
          <w:tab w:val="left" w:pos="306"/>
        </w:tabs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1.观测</w:t>
      </w:r>
    </w:p>
    <w:p>
      <w:pPr>
        <w:tabs>
          <w:tab w:val="left" w:pos="306"/>
        </w:tabs>
        <w:ind w:firstLine="300" w:firstLineChars="1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浆液拌合后浮油较大，细度不达标有明显颗粒感，颜色深红色等，均直接判断为不合格灰。</w:t>
      </w:r>
    </w:p>
    <w:p>
      <w:pPr>
        <w:tabs>
          <w:tab w:val="left" w:pos="306"/>
        </w:tabs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2.取样试验检测，须达到下表要求：</w:t>
      </w:r>
    </w:p>
    <w:tbl>
      <w:tblPr>
        <w:tblStyle w:val="3"/>
        <w:tblW w:w="8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928"/>
        <w:gridCol w:w="978"/>
        <w:gridCol w:w="1566"/>
        <w:gridCol w:w="1178"/>
        <w:gridCol w:w="1029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9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水固比</w:t>
            </w:r>
          </w:p>
        </w:tc>
        <w:tc>
          <w:tcPr>
            <w:tcW w:w="928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水（g）</w:t>
            </w:r>
          </w:p>
        </w:tc>
        <w:tc>
          <w:tcPr>
            <w:tcW w:w="978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粉煤灰</w:t>
            </w:r>
          </w:p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（g）</w:t>
            </w:r>
          </w:p>
        </w:tc>
        <w:tc>
          <w:tcPr>
            <w:tcW w:w="1566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比重（g/cm3）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结实率（%）</w:t>
            </w:r>
          </w:p>
        </w:tc>
        <w:tc>
          <w:tcPr>
            <w:tcW w:w="1029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稳定</w:t>
            </w:r>
          </w:p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时长</w:t>
            </w:r>
          </w:p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（h）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密度</w:t>
            </w:r>
          </w:p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（g/cm3）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9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1.3:1</w:t>
            </w:r>
          </w:p>
        </w:tc>
        <w:tc>
          <w:tcPr>
            <w:tcW w:w="928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370</w:t>
            </w:r>
          </w:p>
        </w:tc>
        <w:tc>
          <w:tcPr>
            <w:tcW w:w="978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285</w:t>
            </w:r>
          </w:p>
        </w:tc>
        <w:tc>
          <w:tcPr>
            <w:tcW w:w="1566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1.30-1.35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65-75</w:t>
            </w:r>
          </w:p>
        </w:tc>
        <w:tc>
          <w:tcPr>
            <w:tcW w:w="1029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3-5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≤2.6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9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1:1</w:t>
            </w:r>
          </w:p>
        </w:tc>
        <w:tc>
          <w:tcPr>
            <w:tcW w:w="928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345</w:t>
            </w:r>
          </w:p>
        </w:tc>
        <w:tc>
          <w:tcPr>
            <w:tcW w:w="978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345</w:t>
            </w:r>
          </w:p>
        </w:tc>
        <w:tc>
          <w:tcPr>
            <w:tcW w:w="1566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1.36-1.41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80-88</w:t>
            </w:r>
          </w:p>
        </w:tc>
        <w:tc>
          <w:tcPr>
            <w:tcW w:w="1029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3-5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≤2.6</w:t>
            </w:r>
          </w:p>
        </w:tc>
      </w:tr>
    </w:tbl>
    <w:p>
      <w:pPr>
        <w:tabs>
          <w:tab w:val="left" w:pos="306"/>
        </w:tabs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tabs>
          <w:tab w:val="left" w:pos="306"/>
        </w:tabs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tabs>
          <w:tab w:val="left" w:pos="306"/>
        </w:tabs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tabs>
          <w:tab w:val="left" w:pos="306"/>
        </w:tabs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天地科技注浆减沉项目部</w:t>
      </w:r>
    </w:p>
    <w:p>
      <w:pPr>
        <w:tabs>
          <w:tab w:val="left" w:pos="306"/>
        </w:tabs>
        <w:jc w:val="righ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2023年7月19日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hYzc0YjYwYTlkOGU5YjM5ZWI4NTgxYTc0NTE5NTkifQ=="/>
  </w:docVars>
  <w:rsids>
    <w:rsidRoot w:val="00762A25"/>
    <w:rsid w:val="000259E8"/>
    <w:rsid w:val="000461C8"/>
    <w:rsid w:val="000C0818"/>
    <w:rsid w:val="000E3DE9"/>
    <w:rsid w:val="001D6403"/>
    <w:rsid w:val="00233E8E"/>
    <w:rsid w:val="0034330F"/>
    <w:rsid w:val="003D79C7"/>
    <w:rsid w:val="00442DA6"/>
    <w:rsid w:val="00465052"/>
    <w:rsid w:val="006C586A"/>
    <w:rsid w:val="00762A25"/>
    <w:rsid w:val="00826740"/>
    <w:rsid w:val="008A40E0"/>
    <w:rsid w:val="008C50B3"/>
    <w:rsid w:val="00911ED9"/>
    <w:rsid w:val="00916AE9"/>
    <w:rsid w:val="009F286A"/>
    <w:rsid w:val="00A176C2"/>
    <w:rsid w:val="00A866C7"/>
    <w:rsid w:val="00B46FA5"/>
    <w:rsid w:val="00B55753"/>
    <w:rsid w:val="00C04B70"/>
    <w:rsid w:val="00C253EA"/>
    <w:rsid w:val="00CB276F"/>
    <w:rsid w:val="00DF7F5A"/>
    <w:rsid w:val="00E042F2"/>
    <w:rsid w:val="00E56412"/>
    <w:rsid w:val="00ED5E28"/>
    <w:rsid w:val="00F161F3"/>
    <w:rsid w:val="00F65AA6"/>
    <w:rsid w:val="00F73852"/>
    <w:rsid w:val="18A404DC"/>
    <w:rsid w:val="2014632E"/>
    <w:rsid w:val="25AC730F"/>
    <w:rsid w:val="4AD81A06"/>
    <w:rsid w:val="51750468"/>
    <w:rsid w:val="6C9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1015</Characters>
  <Lines>7</Lines>
  <Paragraphs>2</Paragraphs>
  <TotalTime>2</TotalTime>
  <ScaleCrop>false</ScaleCrop>
  <LinksUpToDate>false</LinksUpToDate>
  <CharactersWithSpaces>1015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2023-06-10T03:56:00Z</dcterms:created>
  <dc:creator>xu</dc:creator>
  <cp:lastModifiedBy>WPS_1527996188</cp:lastModifiedBy>
  <cp:lastPrinted>2023-07-19T05:07:43Z</cp:lastPrinted>
  <dcterms:modified xsi:type="dcterms:W3CDTF">2023-07-19T05:24:34Z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62B31D80BB0F402FAE716E1CB1BC1DB9_13</vt:lpwstr>
  </property>
</Properties>
</file>