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宋体" w:cs="宋体"/>
          <w:b/>
          <w:bCs/>
          <w:spacing w:val="30"/>
          <w:sz w:val="28"/>
          <w:szCs w:val="28"/>
          <w:lang w:val="en-US" w:eastAsia="zh-CN"/>
        </w:rPr>
      </w:pPr>
      <w:r>
        <w:rPr>
          <w:rFonts w:hint="eastAsia" w:ascii="宋体" w:hAnsi="宋体" w:cs="宋体"/>
          <w:b/>
          <w:bCs/>
          <w:spacing w:val="30"/>
          <w:sz w:val="28"/>
          <w:szCs w:val="28"/>
          <w:lang w:val="en-US" w:eastAsia="zh-CN"/>
        </w:rPr>
        <w:t>附件1</w:t>
      </w:r>
    </w:p>
    <w:p>
      <w:pPr>
        <w:spacing w:line="360" w:lineRule="auto"/>
        <w:jc w:val="center"/>
        <w:rPr>
          <w:rFonts w:hint="eastAsia" w:ascii="宋体" w:hAnsi="宋体" w:cs="宋体"/>
          <w:b/>
          <w:bCs/>
          <w:spacing w:val="30"/>
          <w:sz w:val="44"/>
          <w:szCs w:val="44"/>
        </w:rPr>
      </w:pPr>
    </w:p>
    <w:p>
      <w:pPr>
        <w:spacing w:line="360" w:lineRule="auto"/>
        <w:jc w:val="center"/>
        <w:rPr>
          <w:rFonts w:hint="eastAsia" w:ascii="宋体" w:hAnsi="宋体" w:cs="宋体"/>
          <w:b/>
          <w:bCs/>
          <w:spacing w:val="30"/>
          <w:sz w:val="44"/>
          <w:szCs w:val="44"/>
        </w:rPr>
      </w:pPr>
    </w:p>
    <w:p>
      <w:pPr>
        <w:spacing w:line="360" w:lineRule="auto"/>
        <w:jc w:val="center"/>
        <w:rPr>
          <w:rFonts w:ascii="宋体" w:hAnsi="宋体" w:cs="宋体"/>
          <w:b/>
          <w:bCs/>
          <w:spacing w:val="30"/>
          <w:sz w:val="44"/>
          <w:szCs w:val="44"/>
        </w:rPr>
      </w:pPr>
      <w:r>
        <w:rPr>
          <w:rFonts w:hint="eastAsia" w:ascii="宋体" w:hAnsi="宋体" w:cs="宋体"/>
          <w:b/>
          <w:bCs/>
          <w:spacing w:val="30"/>
          <w:sz w:val="44"/>
          <w:szCs w:val="44"/>
        </w:rPr>
        <w:t>微山湖矿业集团崔庄煤矿</w:t>
      </w:r>
    </w:p>
    <w:p>
      <w:pPr>
        <w:spacing w:line="360" w:lineRule="auto"/>
        <w:jc w:val="center"/>
        <w:rPr>
          <w:rFonts w:ascii="宋体" w:hAnsi="宋体" w:cs="宋体"/>
          <w:b/>
          <w:bCs/>
          <w:spacing w:val="30"/>
          <w:sz w:val="44"/>
          <w:szCs w:val="44"/>
        </w:rPr>
      </w:pPr>
    </w:p>
    <w:p>
      <w:pPr>
        <w:spacing w:line="360" w:lineRule="auto"/>
        <w:jc w:val="center"/>
        <w:rPr>
          <w:rFonts w:ascii="宋体" w:hAnsi="宋体" w:cs="宋体"/>
          <w:b/>
          <w:bCs/>
          <w:spacing w:val="30"/>
          <w:sz w:val="44"/>
          <w:szCs w:val="44"/>
        </w:rPr>
      </w:pPr>
      <w:bookmarkStart w:id="0" w:name="_Hlk79081171"/>
      <w:r>
        <w:rPr>
          <w:rFonts w:hint="eastAsia" w:ascii="宋体" w:hAnsi="宋体" w:cs="宋体"/>
          <w:b/>
          <w:bCs/>
          <w:sz w:val="44"/>
          <w:szCs w:val="44"/>
        </w:rPr>
        <w:t>主通风</w:t>
      </w:r>
      <w:r>
        <w:rPr>
          <w:rFonts w:hint="eastAsia" w:ascii="宋体" w:hAnsi="宋体" w:cs="宋体"/>
          <w:b/>
          <w:bCs/>
          <w:sz w:val="44"/>
          <w:szCs w:val="44"/>
          <w:lang w:eastAsia="zh-CN"/>
        </w:rPr>
        <w:t>智能化</w:t>
      </w:r>
      <w:r>
        <w:rPr>
          <w:rFonts w:hint="eastAsia" w:ascii="宋体" w:hAnsi="宋体" w:cs="宋体"/>
          <w:b/>
          <w:bCs/>
          <w:sz w:val="44"/>
          <w:szCs w:val="44"/>
        </w:rPr>
        <w:t>集控系统</w:t>
      </w:r>
    </w:p>
    <w:bookmarkEnd w:id="0"/>
    <w:p>
      <w:pPr>
        <w:spacing w:line="360" w:lineRule="auto"/>
        <w:jc w:val="center"/>
        <w:rPr>
          <w:rFonts w:ascii="宋体" w:hAnsi="宋体" w:cs="宋体"/>
          <w:b/>
          <w:bCs/>
          <w:spacing w:val="30"/>
          <w:sz w:val="44"/>
          <w:szCs w:val="44"/>
        </w:rPr>
      </w:pPr>
    </w:p>
    <w:p>
      <w:pPr>
        <w:spacing w:line="360" w:lineRule="auto"/>
        <w:jc w:val="center"/>
        <w:rPr>
          <w:rFonts w:ascii="宋体" w:hAnsi="宋体" w:cs="宋体"/>
          <w:b/>
          <w:bCs/>
          <w:spacing w:val="30"/>
          <w:sz w:val="44"/>
          <w:szCs w:val="44"/>
        </w:rPr>
      </w:pPr>
    </w:p>
    <w:p>
      <w:pPr>
        <w:spacing w:line="360" w:lineRule="auto"/>
        <w:jc w:val="center"/>
        <w:rPr>
          <w:rFonts w:ascii="宋体" w:hAnsi="宋体" w:cs="宋体"/>
          <w:b/>
          <w:bCs/>
          <w:spacing w:val="30"/>
          <w:sz w:val="44"/>
          <w:szCs w:val="44"/>
        </w:rPr>
      </w:pPr>
    </w:p>
    <w:p>
      <w:pPr>
        <w:spacing w:line="360" w:lineRule="auto"/>
        <w:jc w:val="center"/>
        <w:rPr>
          <w:rFonts w:ascii="宋体" w:hAnsi="宋体" w:cs="宋体"/>
          <w:b/>
          <w:bCs/>
          <w:spacing w:val="30"/>
          <w:sz w:val="44"/>
          <w:szCs w:val="44"/>
        </w:rPr>
      </w:pPr>
      <w:r>
        <w:rPr>
          <w:rFonts w:hint="eastAsia" w:ascii="宋体" w:hAnsi="宋体" w:cs="宋体"/>
          <w:b/>
          <w:bCs/>
          <w:spacing w:val="30"/>
          <w:sz w:val="44"/>
          <w:szCs w:val="44"/>
        </w:rPr>
        <w:t>技</w:t>
      </w:r>
    </w:p>
    <w:p>
      <w:pPr>
        <w:spacing w:line="360" w:lineRule="auto"/>
        <w:jc w:val="center"/>
        <w:rPr>
          <w:rFonts w:ascii="宋体" w:hAnsi="宋体" w:cs="宋体"/>
          <w:b/>
          <w:bCs/>
          <w:spacing w:val="30"/>
          <w:sz w:val="44"/>
          <w:szCs w:val="44"/>
        </w:rPr>
      </w:pPr>
      <w:r>
        <w:rPr>
          <w:rFonts w:hint="eastAsia" w:ascii="宋体" w:hAnsi="宋体" w:cs="宋体"/>
          <w:b/>
          <w:bCs/>
          <w:spacing w:val="30"/>
          <w:sz w:val="44"/>
          <w:szCs w:val="44"/>
        </w:rPr>
        <w:t>术</w:t>
      </w:r>
    </w:p>
    <w:p>
      <w:pPr>
        <w:spacing w:line="360" w:lineRule="auto"/>
        <w:jc w:val="center"/>
        <w:rPr>
          <w:rFonts w:ascii="宋体" w:hAnsi="宋体" w:cs="宋体"/>
          <w:b/>
          <w:bCs/>
          <w:spacing w:val="30"/>
          <w:sz w:val="44"/>
          <w:szCs w:val="44"/>
        </w:rPr>
      </w:pPr>
      <w:r>
        <w:rPr>
          <w:rFonts w:hint="eastAsia" w:ascii="宋体" w:hAnsi="宋体" w:cs="宋体"/>
          <w:b/>
          <w:bCs/>
          <w:spacing w:val="30"/>
          <w:sz w:val="44"/>
          <w:szCs w:val="44"/>
        </w:rPr>
        <w:t>要</w:t>
      </w:r>
    </w:p>
    <w:p>
      <w:pPr>
        <w:spacing w:line="360" w:lineRule="auto"/>
        <w:jc w:val="center"/>
        <w:rPr>
          <w:rFonts w:ascii="宋体" w:hAnsi="宋体" w:cs="宋体"/>
          <w:b/>
          <w:sz w:val="44"/>
          <w:szCs w:val="44"/>
        </w:rPr>
      </w:pPr>
      <w:r>
        <w:rPr>
          <w:rFonts w:hint="eastAsia" w:ascii="宋体" w:hAnsi="宋体" w:cs="宋体"/>
          <w:b/>
          <w:bCs/>
          <w:spacing w:val="30"/>
          <w:sz w:val="44"/>
          <w:szCs w:val="44"/>
        </w:rPr>
        <w:t>求</w:t>
      </w:r>
    </w:p>
    <w:p>
      <w:pPr>
        <w:snapToGrid w:val="0"/>
        <w:spacing w:line="360" w:lineRule="auto"/>
        <w:rPr>
          <w:rFonts w:ascii="宋体" w:hAnsi="宋体" w:cs="宋体"/>
          <w:b/>
          <w:sz w:val="44"/>
          <w:szCs w:val="44"/>
        </w:rPr>
      </w:pPr>
    </w:p>
    <w:p>
      <w:pPr>
        <w:snapToGrid w:val="0"/>
        <w:spacing w:line="360" w:lineRule="auto"/>
        <w:rPr>
          <w:rFonts w:ascii="宋体" w:hAnsi="宋体" w:cs="宋体"/>
          <w:b/>
          <w:sz w:val="28"/>
          <w:szCs w:val="28"/>
        </w:rPr>
      </w:pPr>
    </w:p>
    <w:p>
      <w:pPr>
        <w:snapToGrid w:val="0"/>
        <w:spacing w:line="360" w:lineRule="auto"/>
        <w:rPr>
          <w:rFonts w:ascii="宋体" w:hAnsi="宋体" w:cs="宋体"/>
          <w:b/>
          <w:sz w:val="28"/>
          <w:szCs w:val="28"/>
        </w:rPr>
      </w:pPr>
    </w:p>
    <w:p>
      <w:pPr>
        <w:snapToGrid w:val="0"/>
        <w:spacing w:line="360" w:lineRule="auto"/>
        <w:rPr>
          <w:rFonts w:ascii="宋体" w:hAnsi="宋体" w:cs="宋体"/>
          <w:b/>
          <w:sz w:val="28"/>
          <w:szCs w:val="28"/>
        </w:rPr>
      </w:pPr>
    </w:p>
    <w:p>
      <w:pPr>
        <w:snapToGrid w:val="0"/>
        <w:spacing w:line="360" w:lineRule="auto"/>
        <w:rPr>
          <w:rFonts w:ascii="宋体" w:hAnsi="宋体" w:cs="宋体"/>
          <w:b/>
          <w:sz w:val="28"/>
          <w:szCs w:val="28"/>
        </w:rPr>
      </w:pPr>
    </w:p>
    <w:p>
      <w:pPr>
        <w:snapToGrid w:val="0"/>
        <w:spacing w:line="360" w:lineRule="auto"/>
        <w:rPr>
          <w:rFonts w:ascii="宋体" w:hAnsi="宋体" w:cs="宋体"/>
          <w:b/>
          <w:sz w:val="28"/>
          <w:szCs w:val="28"/>
        </w:rPr>
      </w:pPr>
    </w:p>
    <w:p>
      <w:pPr>
        <w:snapToGrid w:val="0"/>
        <w:spacing w:line="360" w:lineRule="auto"/>
        <w:jc w:val="center"/>
        <w:rPr>
          <w:rFonts w:hint="eastAsia" w:ascii="宋体" w:hAnsi="宋体" w:cs="宋体"/>
          <w:b/>
          <w:sz w:val="44"/>
          <w:szCs w:val="44"/>
        </w:rPr>
      </w:pPr>
      <w:r>
        <w:rPr>
          <w:rFonts w:hint="eastAsia" w:ascii="宋体" w:hAnsi="宋体" w:cs="宋体"/>
          <w:b/>
          <w:sz w:val="44"/>
          <w:szCs w:val="44"/>
        </w:rPr>
        <w:t>2022年5月</w:t>
      </w:r>
    </w:p>
    <w:p>
      <w:pPr>
        <w:snapToGrid w:val="0"/>
        <w:spacing w:line="360" w:lineRule="auto"/>
        <w:jc w:val="center"/>
        <w:rPr>
          <w:rFonts w:hint="eastAsia" w:ascii="宋体" w:hAnsi="宋体" w:cs="宋体"/>
          <w:b/>
          <w:sz w:val="44"/>
          <w:szCs w:val="44"/>
        </w:rPr>
      </w:pPr>
    </w:p>
    <w:p>
      <w:pPr>
        <w:snapToGrid w:val="0"/>
        <w:spacing w:line="360" w:lineRule="auto"/>
        <w:jc w:val="center"/>
        <w:rPr>
          <w:rFonts w:hint="eastAsia" w:ascii="宋体" w:hAnsi="宋体" w:cs="宋体"/>
          <w:b/>
          <w:sz w:val="44"/>
          <w:szCs w:val="44"/>
        </w:rPr>
      </w:pP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本次招标为崔庄煤矿主通风机集控系统升级改造，中标方提供和建设的设备、系统必须符合国家、行业相关要求、规范</w:t>
      </w:r>
      <w:r>
        <w:rPr>
          <w:rFonts w:hint="eastAsia" w:ascii="宋体" w:hAnsi="宋体" w:cs="宋体"/>
          <w:sz w:val="28"/>
          <w:szCs w:val="28"/>
          <w:lang w:eastAsia="zh-CN"/>
        </w:rPr>
        <w:t>，达到智能化验收标准要求</w:t>
      </w:r>
      <w:r>
        <w:rPr>
          <w:rFonts w:hint="eastAsia" w:ascii="宋体" w:hAnsi="宋体" w:cs="宋体"/>
          <w:sz w:val="28"/>
          <w:szCs w:val="28"/>
        </w:rPr>
        <w:t>。</w:t>
      </w:r>
      <w:r>
        <w:rPr>
          <w:rFonts w:hint="eastAsia"/>
          <w:sz w:val="28"/>
          <w:szCs w:val="28"/>
          <w:lang w:eastAsia="zh-CN"/>
        </w:rPr>
        <w:t>本次控制系统建设，一是要达到智能化标准，二是矿井在两年内要把主通风机改为对旋式风机，每台风机有两台电动机。三是对旋式风机改造时，其控制风道的风门和反风装置可能要随之更换。本次控制系统建设，除达到智能化验收标准外，还要充分考虑后期矿井主通风机更换后，带来的控制系统增加控制回路和传输通道，后期改造后，只能增加传感器、转换器等终端元件，不能增加主要设备和传输设备。</w:t>
      </w:r>
    </w:p>
    <w:p>
      <w:pPr>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招标数量  一套</w:t>
      </w:r>
    </w:p>
    <w:p>
      <w:pPr>
        <w:pStyle w:val="2"/>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sz w:val="28"/>
          <w:szCs w:val="28"/>
        </w:rPr>
      </w:pPr>
      <w:r>
        <w:rPr>
          <w:rFonts w:hint="eastAsia"/>
          <w:sz w:val="28"/>
          <w:szCs w:val="28"/>
        </w:rPr>
        <w:t>一、现场基本情况：</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（1）主通风机：两套</w:t>
      </w:r>
      <w:r>
        <w:rPr>
          <w:rFonts w:hint="eastAsia"/>
          <w:sz w:val="28"/>
          <w:szCs w:val="28"/>
          <w:lang w:eastAsia="zh-CN"/>
        </w:rPr>
        <w:t>沈阳风机厂</w:t>
      </w:r>
      <w:r>
        <w:rPr>
          <w:rFonts w:hint="eastAsia"/>
          <w:sz w:val="28"/>
          <w:szCs w:val="28"/>
        </w:rPr>
        <w:t>股份有限公司生产的2K58No.24型煤矿地面用</w:t>
      </w:r>
      <w:r>
        <w:rPr>
          <w:rFonts w:hint="eastAsia"/>
          <w:sz w:val="28"/>
          <w:szCs w:val="28"/>
          <w:lang w:eastAsia="zh-CN"/>
        </w:rPr>
        <w:t>，</w:t>
      </w:r>
      <w:r>
        <w:rPr>
          <w:rFonts w:hint="eastAsia"/>
          <w:sz w:val="28"/>
          <w:szCs w:val="28"/>
        </w:rPr>
        <w:t>防爆抽出式轴流，一备一用，电机型号Y 450-8，功率355Kw，额定电压6KV，额定电流为45.7A，额定转速743r/min，轴伸</w:t>
      </w:r>
      <w:r>
        <w:rPr>
          <w:rFonts w:hint="eastAsia"/>
          <w:sz w:val="28"/>
          <w:szCs w:val="28"/>
          <w:lang w:eastAsia="zh-CN"/>
        </w:rPr>
        <w:t>端轴承</w:t>
      </w:r>
      <w:r>
        <w:rPr>
          <w:rFonts w:hint="eastAsia"/>
          <w:sz w:val="28"/>
          <w:szCs w:val="28"/>
        </w:rPr>
        <w:t>6328，非轴伸端轴承6328，现调节风量6875m³/min，风速10m/min，负压980pa。</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rPr>
        <w:t>（2）</w:t>
      </w:r>
      <w:r>
        <w:rPr>
          <w:rFonts w:hint="eastAsia"/>
          <w:sz w:val="28"/>
          <w:szCs w:val="28"/>
          <w:lang w:eastAsia="zh-CN"/>
        </w:rPr>
        <w:t>高压开关</w:t>
      </w:r>
      <w:r>
        <w:rPr>
          <w:rFonts w:hint="eastAsia"/>
          <w:sz w:val="28"/>
          <w:szCs w:val="28"/>
        </w:rPr>
        <w:t>柜：进线柜2套，启动柜2套，母联柜1套，</w:t>
      </w:r>
      <w:r>
        <w:rPr>
          <w:rFonts w:hint="eastAsia"/>
          <w:sz w:val="28"/>
          <w:szCs w:val="28"/>
          <w:lang w:eastAsia="zh-CN"/>
        </w:rPr>
        <w:t>开关柜型号为：</w:t>
      </w:r>
      <w:r>
        <w:rPr>
          <w:rFonts w:hint="eastAsia"/>
          <w:sz w:val="28"/>
          <w:szCs w:val="28"/>
          <w:lang w:val="en-US" w:eastAsia="zh-CN"/>
        </w:rPr>
        <w:t xml:space="preserve">KYN28-12, </w:t>
      </w:r>
      <w:r>
        <w:rPr>
          <w:rFonts w:hint="eastAsia"/>
          <w:sz w:val="28"/>
          <w:szCs w:val="28"/>
          <w:lang w:eastAsia="zh-CN"/>
        </w:rPr>
        <w:t>综合保护器型号为：</w:t>
      </w:r>
      <w:r>
        <w:rPr>
          <w:rFonts w:hint="eastAsia"/>
          <w:sz w:val="28"/>
          <w:szCs w:val="28"/>
          <w:lang w:val="en-US" w:eastAsia="zh-CN"/>
        </w:rPr>
        <w:t>CSF206L-E CSF206GB-E。</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sz w:val="28"/>
          <w:szCs w:val="28"/>
        </w:rPr>
      </w:pPr>
      <w:r>
        <w:rPr>
          <w:rFonts w:hint="eastAsia"/>
          <w:sz w:val="28"/>
          <w:szCs w:val="28"/>
          <w:lang w:val="en-US" w:eastAsia="zh-CN"/>
        </w:rPr>
        <w:t>(3)变频器型号：HIVERT-Y06/048。风机</w:t>
      </w:r>
      <w:r>
        <w:rPr>
          <w:rFonts w:hint="eastAsia"/>
          <w:sz w:val="28"/>
          <w:szCs w:val="28"/>
        </w:rPr>
        <w:t>启动</w:t>
      </w:r>
      <w:r>
        <w:rPr>
          <w:rFonts w:hint="eastAsia"/>
          <w:sz w:val="28"/>
          <w:szCs w:val="28"/>
          <w:lang w:eastAsia="zh-CN"/>
        </w:rPr>
        <w:t>运行控制</w:t>
      </w:r>
      <w:r>
        <w:rPr>
          <w:rFonts w:hint="eastAsia"/>
          <w:sz w:val="28"/>
          <w:szCs w:val="28"/>
        </w:rPr>
        <w:t>方式为</w:t>
      </w:r>
      <w:r>
        <w:rPr>
          <w:rFonts w:hint="eastAsia"/>
          <w:sz w:val="28"/>
          <w:szCs w:val="28"/>
          <w:lang w:eastAsia="zh-CN"/>
        </w:rPr>
        <w:t>变频器控制</w:t>
      </w:r>
      <w:r>
        <w:rPr>
          <w:rFonts w:hint="eastAsia"/>
          <w:sz w:val="28"/>
          <w:szCs w:val="28"/>
        </w:rPr>
        <w:t>。</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sz w:val="28"/>
          <w:szCs w:val="28"/>
        </w:rPr>
      </w:pPr>
      <w:r>
        <w:rPr>
          <w:rFonts w:hint="eastAsia"/>
          <w:sz w:val="28"/>
          <w:szCs w:val="28"/>
        </w:rPr>
        <w:t>（</w:t>
      </w:r>
      <w:r>
        <w:rPr>
          <w:rFonts w:hint="eastAsia"/>
          <w:sz w:val="28"/>
          <w:szCs w:val="28"/>
          <w:lang w:val="en-US" w:eastAsia="zh-CN"/>
        </w:rPr>
        <w:t>4</w:t>
      </w:r>
      <w:r>
        <w:rPr>
          <w:rFonts w:hint="eastAsia"/>
          <w:sz w:val="28"/>
          <w:szCs w:val="28"/>
        </w:rPr>
        <w:t>）风门：两侧风道上各有两个</w:t>
      </w:r>
      <w:r>
        <w:rPr>
          <w:rFonts w:hint="eastAsia"/>
          <w:sz w:val="28"/>
          <w:szCs w:val="28"/>
          <w:lang w:eastAsia="zh-CN"/>
        </w:rPr>
        <w:t>开合式</w:t>
      </w:r>
      <w:r>
        <w:rPr>
          <w:rFonts w:hint="eastAsia"/>
          <w:sz w:val="28"/>
          <w:szCs w:val="28"/>
        </w:rPr>
        <w:t>风门，采用</w:t>
      </w:r>
      <w:r>
        <w:rPr>
          <w:rFonts w:hint="eastAsia"/>
          <w:sz w:val="28"/>
          <w:szCs w:val="28"/>
          <w:lang w:eastAsia="zh-CN"/>
        </w:rPr>
        <w:t>风门绞车</w:t>
      </w:r>
      <w:r>
        <w:rPr>
          <w:rFonts w:hint="eastAsia"/>
          <w:sz w:val="28"/>
          <w:szCs w:val="28"/>
        </w:rPr>
        <w:t>驱动，</w:t>
      </w:r>
      <w:r>
        <w:rPr>
          <w:rFonts w:hint="eastAsia"/>
          <w:sz w:val="28"/>
          <w:szCs w:val="28"/>
          <w:lang w:eastAsia="zh-CN"/>
        </w:rPr>
        <w:t>两个风门为联动，风门绞车型号为</w:t>
      </w:r>
      <w:r>
        <w:rPr>
          <w:rFonts w:hint="eastAsia"/>
          <w:sz w:val="28"/>
          <w:szCs w:val="28"/>
          <w:lang w:val="en-US" w:eastAsia="zh-CN"/>
        </w:rPr>
        <w:t>JMB-4</w:t>
      </w:r>
      <w:r>
        <w:rPr>
          <w:rFonts w:hint="eastAsia"/>
          <w:sz w:val="28"/>
          <w:szCs w:val="28"/>
        </w:rPr>
        <w:t>。</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sz w:val="28"/>
          <w:szCs w:val="28"/>
        </w:rPr>
      </w:pPr>
      <w:r>
        <w:rPr>
          <w:rFonts w:hint="eastAsia"/>
          <w:sz w:val="28"/>
          <w:szCs w:val="28"/>
        </w:rPr>
        <w:t>（</w:t>
      </w:r>
      <w:r>
        <w:rPr>
          <w:rFonts w:hint="eastAsia"/>
          <w:sz w:val="28"/>
          <w:szCs w:val="28"/>
          <w:lang w:val="en-US" w:eastAsia="zh-CN"/>
        </w:rPr>
        <w:t>5</w:t>
      </w:r>
      <w:r>
        <w:rPr>
          <w:rFonts w:hint="eastAsia"/>
          <w:sz w:val="28"/>
          <w:szCs w:val="28"/>
        </w:rPr>
        <w:t>）反风方式：</w:t>
      </w:r>
      <w:r>
        <w:rPr>
          <w:rFonts w:hint="eastAsia"/>
          <w:sz w:val="28"/>
          <w:szCs w:val="28"/>
          <w:lang w:eastAsia="zh-CN"/>
        </w:rPr>
        <w:t>通过风道，由</w:t>
      </w:r>
      <w:r>
        <w:rPr>
          <w:rFonts w:hint="eastAsia"/>
          <w:sz w:val="28"/>
          <w:szCs w:val="28"/>
        </w:rPr>
        <w:t>变频器控制反</w:t>
      </w:r>
      <w:r>
        <w:rPr>
          <w:rFonts w:hint="eastAsia"/>
          <w:sz w:val="28"/>
          <w:szCs w:val="28"/>
          <w:lang w:eastAsia="zh-CN"/>
        </w:rPr>
        <w:t>转反风</w:t>
      </w:r>
      <w:r>
        <w:rPr>
          <w:rFonts w:hint="eastAsia"/>
          <w:sz w:val="28"/>
          <w:szCs w:val="28"/>
        </w:rPr>
        <w:t>方式。</w:t>
      </w:r>
    </w:p>
    <w:p>
      <w:pPr>
        <w:pStyle w:val="2"/>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sz w:val="28"/>
          <w:szCs w:val="28"/>
        </w:rPr>
      </w:pPr>
      <w:r>
        <w:rPr>
          <w:rFonts w:hint="eastAsia"/>
          <w:sz w:val="28"/>
          <w:szCs w:val="28"/>
        </w:rPr>
        <w:t>二、执行标准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《煤矿安全规程》</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《煤矿智能化建设指南（2021年版）》（国能发煤炭规【2021】29号）</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《智能化示范煤矿验收办法》（国能发煤炭规【2021】69号）</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《山东省煤矿智能化验收办法（试行）》</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《爆炸性气体环境用电气设备第 1 部分 通用要求》GB3836.1-2010；</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《爆炸性气体环境用电气设备第 2 部分 隔爆型 “d”》GB3836.2-2010；</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《爆炸性气体环境用电气设备第 4 部分 本质安全型 “i”》GB3836.4-2010；</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《工业产品使用说明书  总则》GB/T 9969-2008;</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《煤矿系统及检测仪器使用管理规范》AQ1029-2007;</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《矿用安全标志标识》AQ 1043-2007;</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《煤矿系统通用技术要求》AQ 6201-2006;</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《煤矿监控系统主要性能测试方法》MT/T772-1998；</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《煤矿通信、检测、控制用电工电子产品通用技术要求》MT 209-90；</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《煤矿通信、检测、控制用电工电子产品基本试验方法》MT 210-90;</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《煤矿通信、自动化产品型号编制方法和管理办法》MT 286-92;</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《煤炭工业矿井设计规范》GB 50215-2005；</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《计算机软件开发规范》 GB8566；</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《计算机软件产品开发文件编制指南》 GB8567-88；</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《计算机软件需求说明编制指南》 GB9385-88；</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《矿山电力设计规范》（GB 50070-2009）;</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《矿用产品安全标志标识》（AQ1043-2007）;</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《煤矿一通三防安全知识》煤炭工业部；</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《中华人民共和国矿山安全法》；</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《中华人民共和国消防法》；</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bookmarkStart w:id="1" w:name="_Toc30548"/>
      <w:bookmarkStart w:id="2" w:name="_Toc19783"/>
      <w:r>
        <w:rPr>
          <w:rFonts w:hint="eastAsia" w:ascii="宋体" w:hAnsi="宋体" w:cs="宋体"/>
          <w:sz w:val="28"/>
          <w:szCs w:val="28"/>
        </w:rPr>
        <w:t>《煤矿防灭火细则》</w:t>
      </w:r>
      <w:bookmarkEnd w:id="1"/>
      <w:bookmarkEnd w:id="2"/>
      <w:r>
        <w:rPr>
          <w:rFonts w:hint="eastAsia" w:ascii="宋体" w:hAnsi="宋体" w:cs="宋体"/>
          <w:sz w:val="28"/>
          <w:szCs w:val="28"/>
        </w:rPr>
        <w:t>矿安﹝2021﹞156 号</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进口电气设备还需遵守国际电工委员会IEC标准。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如果上述所列标准与电力行业标准有不一致处，以标准较高者为准。</w:t>
      </w:r>
    </w:p>
    <w:p>
      <w:pPr>
        <w:pStyle w:val="2"/>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sz w:val="28"/>
          <w:szCs w:val="28"/>
        </w:rPr>
      </w:pPr>
      <w:r>
        <w:rPr>
          <w:rFonts w:hint="eastAsia"/>
          <w:sz w:val="28"/>
          <w:szCs w:val="28"/>
        </w:rPr>
        <w:t>三、技术要求：</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bookmarkStart w:id="3" w:name="_Toc75257786"/>
      <w:r>
        <w:rPr>
          <w:rFonts w:hint="eastAsia" w:asciiTheme="minorEastAsia" w:hAnsiTheme="minorEastAsia" w:eastAsiaTheme="minorEastAsia"/>
          <w:sz w:val="28"/>
          <w:szCs w:val="28"/>
        </w:rPr>
        <w:t>（一）系统所要实现的功能要求：</w:t>
      </w:r>
      <w:bookmarkEnd w:id="3"/>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cs="宋体"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w:t>
      </w:r>
      <w:r>
        <w:rPr>
          <w:rFonts w:hint="eastAsia" w:cs="宋体" w:asciiTheme="minorEastAsia" w:hAnsiTheme="minorEastAsia" w:eastAsiaTheme="minorEastAsia"/>
          <w:sz w:val="28"/>
          <w:szCs w:val="28"/>
        </w:rPr>
        <w:t>主通风机集控系统建成后</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rPr>
        <w:t>要求能够可靠地实现对2台主通风机及附属设备运行参数和状态进行实时在线监测、控制和现场环境的视频监视等功能。实现主通风机的一键倒机、故障倒机、一键反风等多种自动控制方式。</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要求建成后的系统具备各种模拟动画显示功能，能够实时的显示风机的各种状态，具备各种数据查询与历史报表功能，同时能够接入到现有的综合自动化平台中去。</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color w:val="auto"/>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改造高压配电柜使其具备远程通信采集各种</w:t>
      </w:r>
      <w:r>
        <w:rPr>
          <w:rFonts w:hint="eastAsia" w:asciiTheme="minorEastAsia" w:hAnsiTheme="minorEastAsia" w:eastAsiaTheme="minorEastAsia"/>
          <w:color w:val="auto"/>
          <w:sz w:val="28"/>
          <w:szCs w:val="28"/>
        </w:rPr>
        <w:t>电量数据的功能，同时</w:t>
      </w:r>
      <w:r>
        <w:rPr>
          <w:rFonts w:hint="eastAsia" w:asciiTheme="minorEastAsia" w:hAnsiTheme="minorEastAsia" w:eastAsiaTheme="minorEastAsia"/>
          <w:color w:val="auto"/>
          <w:sz w:val="28"/>
          <w:szCs w:val="28"/>
          <w:lang w:val="en-US" w:eastAsia="zh-CN"/>
        </w:rPr>
        <w:t>与地面35KV变电所配合，</w:t>
      </w:r>
      <w:r>
        <w:rPr>
          <w:rFonts w:hint="eastAsia" w:asciiTheme="minorEastAsia" w:hAnsiTheme="minorEastAsia" w:eastAsiaTheme="minorEastAsia"/>
          <w:color w:val="auto"/>
          <w:sz w:val="28"/>
          <w:szCs w:val="28"/>
        </w:rPr>
        <w:t>具备防越级跳闸的功能。改造现场的多种就地控制箱、反风闭锁装置，使整个系统的远程控制功能完善且稳定。</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bookmarkStart w:id="4" w:name="_Toc75257787"/>
      <w:r>
        <w:rPr>
          <w:rFonts w:hint="eastAsia" w:asciiTheme="minorEastAsia" w:hAnsiTheme="minorEastAsia" w:eastAsiaTheme="minorEastAsia"/>
          <w:sz w:val="28"/>
          <w:szCs w:val="28"/>
        </w:rPr>
        <w:t>（二）</w:t>
      </w:r>
      <w:r>
        <w:rPr>
          <w:rFonts w:hint="eastAsia" w:cs="宋体" w:asciiTheme="minorEastAsia" w:hAnsiTheme="minorEastAsia" w:eastAsiaTheme="minorEastAsia"/>
          <w:sz w:val="28"/>
          <w:szCs w:val="28"/>
        </w:rPr>
        <w:t>监控系统各部分具体要求</w:t>
      </w:r>
      <w:r>
        <w:rPr>
          <w:rFonts w:hint="eastAsia" w:asciiTheme="minorEastAsia" w:hAnsiTheme="minorEastAsia" w:eastAsiaTheme="minorEastAsia"/>
          <w:sz w:val="28"/>
          <w:szCs w:val="28"/>
        </w:rPr>
        <w:t>：</w:t>
      </w:r>
      <w:bookmarkEnd w:id="4"/>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矿井通风机监测监控系统包含上位机、操作台、PLC柜、传感（变送）器、信号测取装置、通讯装置、输出及显示装置等。</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监控系统选用2套高性能S7-1500西门子PLC控制，2套PLC系统做成冗余系统及相互独立的2套智能从站，两套CPU系统一用一备，在</w:t>
      </w:r>
      <w:r>
        <w:rPr>
          <w:rFonts w:asciiTheme="minorEastAsia" w:hAnsiTheme="minorEastAsia" w:eastAsiaTheme="minorEastAsia"/>
          <w:sz w:val="28"/>
          <w:szCs w:val="28"/>
        </w:rPr>
        <w:t>主</w:t>
      </w:r>
      <w:r>
        <w:rPr>
          <w:rFonts w:hint="eastAsia" w:asciiTheme="minorEastAsia" w:hAnsiTheme="minorEastAsia" w:eastAsiaTheme="minorEastAsia"/>
          <w:sz w:val="28"/>
          <w:szCs w:val="28"/>
        </w:rPr>
        <w:t>CPU系统</w:t>
      </w:r>
      <w:r>
        <w:rPr>
          <w:rFonts w:asciiTheme="minorEastAsia" w:hAnsiTheme="minorEastAsia" w:eastAsiaTheme="minorEastAsia"/>
          <w:sz w:val="28"/>
          <w:szCs w:val="28"/>
        </w:rPr>
        <w:t>发生故障时</w:t>
      </w:r>
      <w:r>
        <w:rPr>
          <w:rFonts w:hint="eastAsia" w:asciiTheme="minorEastAsia" w:hAnsiTheme="minorEastAsia" w:eastAsiaTheme="minorEastAsia"/>
          <w:sz w:val="28"/>
          <w:szCs w:val="28"/>
        </w:rPr>
        <w:t>备用CPU系统</w:t>
      </w:r>
      <w:r>
        <w:rPr>
          <w:rFonts w:asciiTheme="minorEastAsia" w:hAnsiTheme="minorEastAsia" w:eastAsiaTheme="minorEastAsia"/>
          <w:sz w:val="28"/>
          <w:szCs w:val="28"/>
        </w:rPr>
        <w:t>能够延续当时的实际状态</w:t>
      </w:r>
      <w:r>
        <w:rPr>
          <w:rFonts w:hint="eastAsia" w:asciiTheme="minorEastAsia" w:hAnsiTheme="minorEastAsia" w:eastAsiaTheme="minorEastAsia"/>
          <w:sz w:val="28"/>
          <w:szCs w:val="28"/>
        </w:rPr>
        <w:t>在100ms内</w:t>
      </w:r>
      <w:r>
        <w:rPr>
          <w:rFonts w:asciiTheme="minorEastAsia" w:hAnsiTheme="minorEastAsia" w:eastAsiaTheme="minorEastAsia"/>
          <w:sz w:val="28"/>
          <w:szCs w:val="28"/>
        </w:rPr>
        <w:t>接替主</w:t>
      </w:r>
      <w:r>
        <w:rPr>
          <w:rFonts w:hint="eastAsia" w:asciiTheme="minorEastAsia" w:hAnsiTheme="minorEastAsia" w:eastAsiaTheme="minorEastAsia"/>
          <w:sz w:val="28"/>
          <w:szCs w:val="28"/>
        </w:rPr>
        <w:t>CPU系统</w:t>
      </w:r>
      <w:r>
        <w:rPr>
          <w:rFonts w:asciiTheme="minorEastAsia" w:hAnsiTheme="minorEastAsia" w:eastAsiaTheme="minorEastAsia"/>
          <w:sz w:val="28"/>
          <w:szCs w:val="28"/>
        </w:rPr>
        <w:t>发出执行命令</w:t>
      </w:r>
      <w:r>
        <w:rPr>
          <w:rFonts w:hint="eastAsia" w:asciiTheme="minorEastAsia" w:hAnsiTheme="minorEastAsia" w:eastAsiaTheme="minorEastAsia"/>
          <w:sz w:val="28"/>
          <w:szCs w:val="28"/>
        </w:rPr>
        <w:t>，</w:t>
      </w:r>
      <w:r>
        <w:rPr>
          <w:rFonts w:asciiTheme="minorEastAsia" w:hAnsiTheme="minorEastAsia" w:eastAsiaTheme="minorEastAsia"/>
          <w:sz w:val="28"/>
          <w:szCs w:val="28"/>
        </w:rPr>
        <w:t>当系统发生特定故障时，系统可以实现主备切换，备站接替主站继续运行。</w:t>
      </w:r>
      <w:r>
        <w:rPr>
          <w:rFonts w:hint="eastAsia" w:asciiTheme="minorEastAsia" w:hAnsiTheme="minorEastAsia" w:eastAsiaTheme="minorEastAsia"/>
          <w:sz w:val="28"/>
          <w:szCs w:val="28"/>
        </w:rPr>
        <w:t>两套智能从站各带一台风机，每个从站独立控制一台风机；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上位工控机采用2台研华高端原装工控机，2台主机互相独立，以提高整个系统功能稳定性和可靠性。计算机可对通风机各种运行参数和信号的数据采集、储存、分析和判断，自动对风机的电气故障、机械故障和性能故障的三类故障进行分类，针对致命性故障和非致命性故障给出处理的专家建议，预先报警、直至做出相应的控制，确保风机运转更加安全可靠。</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上位机与PLC使用以太网进行通讯，把PLC采集的电机的系统状态（包括电压、电流、合分闸、故障等信号）、电机轴承绕组温度，配电柜输入电压、电流、功率、功率因数，风机运行正反转、振动、风量、静压、全压、风速、风门开度、电源等状态和参数读入工控机并在界面上显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通过安装本系统可以实现煤矿中央风井通风机集中控制，在生产过程中随时掌握中央风井通风机运行时的风压、风量及其它安全实时参数和状态，改变了传统的设备管理方式，提高了主通风设备的自动化管理水平，有力地保证了主通风机设备的经济、可靠运行，并能为设备的管理和维修提供了可靠的依据。</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控制与保护功能：</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1）风机的运行方式：风机的运行方式，分为工作、手动和远控方式。另设置急停开关；</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2）工作方式：</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A）操作员在值班室风机集控操作台人机界面上控制风机，PLC系统全过程参与风机控制，能实现通风机系统的连锁启动/停止。</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B）工作方式分为正常通风操作、备用风机检测操作、一键倒换风机操作、故障状态下自动倒换风机操作。正常通风操作根据矿井主通风机启动、切换工艺进行控制；</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C）手动控制：当PLC系统产生故障，操作员通过操作台的手动操作按钮起停设备。该方式下解除各设备间的闭锁关系。手动方案根据风机启停程序在PLC控制柜上设置润滑站启停按钮，风门打开、关闭按钮，及风机主电机启停按钮，通过这些按钮即可手动远程控制风机各设备进行启、停操作，解决了自动程序故障时人员只能到各设备就地控制柜操作的问题，节省了手动启停风机的时间，能够及时恢复矿井供风。</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D）远控方式：操作员可在矿井机电集控中心对通风机进行远程操作，系统动作过程同通风机工作方式下工作过程，在此工作方式下，通风机房</w:t>
      </w:r>
      <w:r>
        <w:rPr>
          <w:rFonts w:hint="eastAsia" w:cs="宋体" w:asciiTheme="minorEastAsia" w:hAnsiTheme="minorEastAsia" w:eastAsiaTheme="minorEastAsia"/>
          <w:sz w:val="28"/>
          <w:szCs w:val="28"/>
          <w:lang w:eastAsia="zh-CN"/>
        </w:rPr>
        <w:t>无</w:t>
      </w:r>
      <w:r>
        <w:rPr>
          <w:rFonts w:hint="eastAsia" w:cs="宋体" w:asciiTheme="minorEastAsia" w:hAnsiTheme="minorEastAsia" w:eastAsiaTheme="minorEastAsia"/>
          <w:sz w:val="28"/>
          <w:szCs w:val="28"/>
        </w:rPr>
        <w:t>须配置专门值班人员。</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E）停机功能：应有两种方式：正常停机、紧急停机。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正常停机：通过 PLC 发出停机指令后，自动停机。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cs="宋体" w:asciiTheme="minorEastAsia" w:hAnsiTheme="minorEastAsia" w:eastAsiaTheme="minorEastAsia"/>
          <w:sz w:val="28"/>
          <w:szCs w:val="28"/>
        </w:rPr>
        <w:t>紧急停机：在风机集中操作台设紧急停止按钮，故障时按下按钮，立即停机。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（1）监控系统保留原有的就地控制方式，其作用在于即使在监控系统故障退出极端不利的情况下，操作人员仍然能够保持对风机的有效控制；</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监控系统集控手动方式是将就地控制的各种控制按钮功能集中布置到中央集控室，让操作人员足不出户在集控室就可以实现对风机和风门的远程操作，与就地操作模式下需要人员要分别到配电室、风门操作室进行操控的方式相比，基于通风机的集中控制功能可以节约大量的时间，减少倒机时间占用；同时，在参数集中显示的指引下，可以选择最恰当的操作时机，使用户方便的按照规程规定完成远程倒机操作；</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监控系统自动模式为用户提供最方便的倒机手段，操作员只需要通过一键发出指令，PLC将引导监控系统自动完成倒机整个过程，另外，在集控自动运行模式下，系统可以对风机运行状态实时监控，分析故障及潜在的威胁，随时准备完成运行风机故障情况下的自动倒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人机对话系统由PC工作站、打印机等组成，接受通风控制系统的信号和事件，用于显示有关系统的过程图形、趋势曲线、数据记录和报表、故障诊断与分析，可通过该工作站在线或离线对系统进行故障查询、参数设定。要求设置的画面有（不限于）：主传动回路、供电系统图、通风系统概况、事件和故障显示、各参数曲线、测试、生成报表。画面宜为动态，并与实际情况相符合。</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系统具有数据窗口显示和存储报表打印、趋势曲线显示、开停故障语音声光报警和历史报警摘要显示查询、工况点范围分析、风产分析、设备故障诊断和手自动控制、报警阀值设定、用户及权限管理、操作记录、风机房视频监控和数据远距离传输等丰富功能。上位机组态软件具有OPC服务器，具有良好的兼容性。利用现代监测、控制技术完成对通风机及附属设备运行状态、性能参数的在线监测功能，能实现对通风机及其附属设备的起停控制及保护，能实现一键倒机功能。在机组的运行过程中,判别机组性能劣化趋势,使运行,维护,管理人员心中有数，实现风机故障报警兼自动倒机的功能，达到无人值守功能。</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矿上已有综合自动化平台，接入了部分子系统，本次系统改造完成后，要求中标厂家能够利用矿方原有的光纤网络将此系统接入到现有综合自动化平台中。</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7</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通风机切换柜</w:t>
      </w:r>
      <w:r>
        <w:rPr>
          <w:rFonts w:hint="eastAsia" w:asciiTheme="minorEastAsia" w:hAnsiTheme="minorEastAsia" w:eastAsiaTheme="minorEastAsia"/>
          <w:sz w:val="28"/>
          <w:szCs w:val="28"/>
          <w:lang w:eastAsia="zh-CN"/>
        </w:rPr>
        <w:t>实现</w:t>
      </w:r>
      <w:r>
        <w:rPr>
          <w:rFonts w:hint="eastAsia" w:asciiTheme="minorEastAsia" w:hAnsiTheme="minorEastAsia" w:eastAsiaTheme="minorEastAsia"/>
          <w:sz w:val="28"/>
          <w:szCs w:val="28"/>
        </w:rPr>
        <w:t>远程控制，更换控制结构，增加配电箱，要求改造</w:t>
      </w:r>
      <w:r>
        <w:rPr>
          <w:rFonts w:hint="eastAsia" w:asciiTheme="minorEastAsia" w:hAnsiTheme="minorEastAsia" w:eastAsiaTheme="minorEastAsia"/>
          <w:sz w:val="28"/>
          <w:szCs w:val="28"/>
          <w:lang w:eastAsia="zh-CN"/>
        </w:rPr>
        <w:t>后</w:t>
      </w:r>
      <w:r>
        <w:rPr>
          <w:rFonts w:hint="eastAsia" w:asciiTheme="minorEastAsia" w:hAnsiTheme="minorEastAsia" w:eastAsiaTheme="minorEastAsia"/>
          <w:sz w:val="28"/>
          <w:szCs w:val="28"/>
        </w:rPr>
        <w:t>高压配电柜具备远程通信采集各种电量数据的功能，与</w:t>
      </w:r>
      <w:r>
        <w:rPr>
          <w:rFonts w:hint="eastAsia" w:asciiTheme="minorEastAsia" w:hAnsiTheme="minorEastAsia" w:eastAsiaTheme="minorEastAsia"/>
          <w:sz w:val="28"/>
          <w:szCs w:val="28"/>
          <w:lang w:eastAsia="zh-CN"/>
        </w:rPr>
        <w:t>地面</w:t>
      </w:r>
      <w:r>
        <w:rPr>
          <w:rFonts w:hint="eastAsia" w:asciiTheme="minorEastAsia" w:hAnsiTheme="minorEastAsia" w:eastAsiaTheme="minorEastAsia"/>
          <w:sz w:val="28"/>
          <w:szCs w:val="28"/>
          <w:lang w:val="en-US" w:eastAsia="zh-CN"/>
        </w:rPr>
        <w:t>35kV</w:t>
      </w:r>
      <w:r>
        <w:rPr>
          <w:rFonts w:hint="eastAsia" w:asciiTheme="minorEastAsia" w:hAnsiTheme="minorEastAsia" w:eastAsiaTheme="minorEastAsia"/>
          <w:sz w:val="28"/>
          <w:szCs w:val="28"/>
        </w:rPr>
        <w:t>变电所综</w:t>
      </w:r>
      <w:r>
        <w:rPr>
          <w:rFonts w:hint="eastAsia" w:asciiTheme="minorEastAsia" w:hAnsiTheme="minorEastAsia" w:eastAsiaTheme="minorEastAsia"/>
          <w:sz w:val="28"/>
          <w:szCs w:val="28"/>
          <w:lang w:eastAsia="zh-CN"/>
        </w:rPr>
        <w:t>合保护装置</w:t>
      </w:r>
      <w:r>
        <w:rPr>
          <w:rFonts w:hint="eastAsia" w:asciiTheme="minorEastAsia" w:hAnsiTheme="minorEastAsia" w:eastAsiaTheme="minorEastAsia"/>
          <w:sz w:val="28"/>
          <w:szCs w:val="28"/>
        </w:rPr>
        <w:t>品牌一致，具备防越级跳闸的功能。</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改造现场风门控制系统、防爆风门控制系统、变频器控制系统等使各种系统具备远程控制的功能。控制系统必备的就地箱安置于风机附属设施附近，提供现场就地和集中远控两种操作方式的选择切换、操作按钮和开关、各开关量、模拟量信号输入和风门等设备的运行状态指示。就地和远控操作方式之间有闭锁；要求厂家现场</w:t>
      </w:r>
      <w:r>
        <w:rPr>
          <w:rFonts w:hint="eastAsia" w:asciiTheme="minorEastAsia" w:hAnsiTheme="minorEastAsia" w:eastAsiaTheme="minorEastAsia"/>
          <w:sz w:val="28"/>
          <w:szCs w:val="28"/>
          <w:lang w:eastAsia="zh-CN"/>
        </w:rPr>
        <w:t>考察后</w:t>
      </w:r>
      <w:r>
        <w:rPr>
          <w:rFonts w:hint="eastAsia" w:asciiTheme="minorEastAsia" w:hAnsiTheme="minorEastAsia" w:eastAsiaTheme="minorEastAsia"/>
          <w:sz w:val="28"/>
          <w:szCs w:val="28"/>
        </w:rPr>
        <w:t>方可投标</w:t>
      </w:r>
      <w:r>
        <w:rPr>
          <w:rFonts w:hint="eastAsia" w:asciiTheme="minorEastAsia" w:hAnsiTheme="minorEastAsia" w:eastAsiaTheme="minorEastAsia"/>
          <w:sz w:val="28"/>
          <w:szCs w:val="28"/>
          <w:lang w:eastAsia="zh-CN"/>
        </w:rPr>
        <w:t>，投标前</w:t>
      </w:r>
      <w:r>
        <w:rPr>
          <w:rFonts w:hint="eastAsia" w:asciiTheme="minorEastAsia" w:hAnsiTheme="minorEastAsia" w:eastAsiaTheme="minorEastAsia"/>
          <w:sz w:val="28"/>
          <w:szCs w:val="28"/>
          <w:lang w:val="en-US" w:eastAsia="zh-CN"/>
        </w:rPr>
        <w:t>7天</w:t>
      </w:r>
      <w:r>
        <w:rPr>
          <w:rFonts w:hint="eastAsia" w:asciiTheme="minorEastAsia" w:hAnsiTheme="minorEastAsia" w:eastAsiaTheme="minorEastAsia"/>
          <w:sz w:val="28"/>
          <w:szCs w:val="28"/>
          <w:lang w:eastAsia="zh-CN"/>
        </w:rPr>
        <w:t>必须向矿方提供系统组成元件清单及控制主回路设计</w:t>
      </w:r>
      <w:r>
        <w:rPr>
          <w:rFonts w:hint="eastAsia" w:asciiTheme="minorEastAsia" w:hAnsiTheme="minorEastAsia" w:eastAsiaTheme="minorEastAsia"/>
          <w:sz w:val="28"/>
          <w:szCs w:val="28"/>
        </w:rPr>
        <w:t>。</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9</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监控系统具有下述功能和特性：</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（1）实现两台主通风机的自动切换控制，实现“一键式”自动倒机。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（2）在两台风</w:t>
      </w:r>
      <w:r>
        <w:rPr>
          <w:rFonts w:hint="eastAsia" w:asciiTheme="minorEastAsia" w:hAnsiTheme="minorEastAsia" w:eastAsiaTheme="minorEastAsia"/>
          <w:color w:val="auto"/>
          <w:sz w:val="28"/>
          <w:szCs w:val="28"/>
        </w:rPr>
        <w:t>机可实现一键反风</w:t>
      </w:r>
      <w:r>
        <w:rPr>
          <w:rFonts w:hint="eastAsia" w:asciiTheme="minorEastAsia" w:hAnsiTheme="minorEastAsia" w:eastAsiaTheme="minorEastAsia"/>
          <w:sz w:val="28"/>
          <w:szCs w:val="28"/>
        </w:rPr>
        <w:t>。</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（3）可实时在线监测并显示主通风机的风压（负压、动压、全压）、风量和轴功率等主要性能参数；显示实时工况点，并提供历史数据查询。</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（4）可实时在线监测并显示配套电机的电压、电流、功率因数等电能质量参数；</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（5）可实时在线监测并显示轴承温度、轴向振动，电机绕组温度等运行参数，监测风机开停信号、正反风信号、风门开闭信号等。</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eastAsia="zh-CN"/>
        </w:rPr>
        <w:t>安设需要的传感器，实现</w:t>
      </w:r>
      <w:r>
        <w:rPr>
          <w:rFonts w:hint="eastAsia" w:asciiTheme="minorEastAsia" w:hAnsiTheme="minorEastAsia" w:eastAsiaTheme="minorEastAsia"/>
          <w:sz w:val="28"/>
          <w:szCs w:val="28"/>
        </w:rPr>
        <w:t>在线设置管理需求所进行的风量、风速、负压、电压、电流、</w:t>
      </w:r>
      <w:r>
        <w:rPr>
          <w:rFonts w:hint="eastAsia" w:asciiTheme="minorEastAsia" w:hAnsiTheme="minorEastAsia" w:eastAsiaTheme="minorEastAsia"/>
          <w:sz w:val="28"/>
          <w:szCs w:val="28"/>
          <w:lang w:eastAsia="zh-CN"/>
        </w:rPr>
        <w:t>电机轴承和绕组</w:t>
      </w:r>
      <w:r>
        <w:rPr>
          <w:rFonts w:hint="eastAsia" w:asciiTheme="minorEastAsia" w:hAnsiTheme="minorEastAsia" w:eastAsiaTheme="minorEastAsia"/>
          <w:sz w:val="28"/>
          <w:szCs w:val="28"/>
        </w:rPr>
        <w:t>温度、振动</w:t>
      </w:r>
      <w:r>
        <w:rPr>
          <w:rFonts w:hint="eastAsia" w:asciiTheme="minorEastAsia" w:hAnsiTheme="minorEastAsia" w:eastAsiaTheme="minorEastAsia"/>
          <w:sz w:val="28"/>
          <w:szCs w:val="28"/>
          <w:lang w:eastAsia="zh-CN"/>
        </w:rPr>
        <w:t>，及风机轴承温度和风机振动</w:t>
      </w:r>
      <w:r>
        <w:rPr>
          <w:rFonts w:hint="eastAsia" w:asciiTheme="minorEastAsia" w:hAnsiTheme="minorEastAsia" w:eastAsiaTheme="minorEastAsia"/>
          <w:sz w:val="28"/>
          <w:szCs w:val="28"/>
        </w:rPr>
        <w:t>等报警上、下限两级设置。到限值时，控制系统应发出报警</w:t>
      </w:r>
      <w:r>
        <w:rPr>
          <w:rFonts w:hint="eastAsia" w:asciiTheme="minorEastAsia" w:hAnsiTheme="minorEastAsia" w:eastAsiaTheme="minorEastAsia"/>
          <w:sz w:val="28"/>
          <w:szCs w:val="28"/>
          <w:lang w:val="en-US" w:eastAsia="zh-CN"/>
        </w:rPr>
        <w:t>(不准停机）</w:t>
      </w:r>
      <w:r>
        <w:rPr>
          <w:rFonts w:hint="eastAsia" w:asciiTheme="minorEastAsia" w:hAnsiTheme="minorEastAsia" w:eastAsiaTheme="minorEastAsia"/>
          <w:sz w:val="28"/>
          <w:szCs w:val="28"/>
        </w:rPr>
        <w:t>，现场具有声光报警装置。</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（7）能在监控中心同步显示风机、风门系统模拟运行画面。</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（8）能显示实时报警信息，建立报警历史数据库，可以打印实时报警、日报表、月报表。历史数据储存一年，自然滚动溢出。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（9）报表自动生成、存储至少半年、查询、打印；</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（10）本系统所测参数可现场就地显示、打印，能与全矿安全、监控管理联网，可以远程监控。</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11）建立专家故障诊断系统，控制系统自动对风机的电气故障、机械故障和性能故障进行分类，针对致命性故障和非致命性故障给出处理的专家建议，预先报警、直至做出相应的控制，确保风机运转，并保障井下始终不停风；正确判断故障，并输出报警信号和自动诊断结论，故障信号的显示应明显，且声光具备；只有故障排除后或人工复位后，故障信号才能消失；</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（12）应具有网络通信接口能力：RJ45接口，TCP/IP协议，OPC软件接口。</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10</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系统增加矿用门禁系统一套，要求具备人脸识别、指纹识别、刷卡、视频监控、语音对讲等功能，实现对通风机房的规范化管理。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11</w:t>
      </w:r>
      <w:r>
        <w:rPr>
          <w:rFonts w:hint="eastAsia" w:asciiTheme="minorEastAsia" w:hAnsiTheme="minorEastAsia" w:eastAsiaTheme="minorEastAsia"/>
          <w:sz w:val="28"/>
          <w:szCs w:val="28"/>
          <w:lang w:val="en-US" w:eastAsia="zh-CN"/>
        </w:rPr>
        <w:t>.</w:t>
      </w:r>
      <w:r>
        <w:rPr>
          <w:rFonts w:asciiTheme="minorEastAsia" w:hAnsiTheme="minorEastAsia" w:eastAsiaTheme="minorEastAsia"/>
          <w:sz w:val="28"/>
          <w:szCs w:val="28"/>
        </w:rPr>
        <w:t>完善视频监控系统，</w:t>
      </w:r>
      <w:r>
        <w:rPr>
          <w:rFonts w:hint="eastAsia" w:asciiTheme="minorEastAsia" w:hAnsiTheme="minorEastAsia" w:eastAsiaTheme="minorEastAsia"/>
          <w:sz w:val="28"/>
          <w:szCs w:val="28"/>
          <w:lang w:eastAsia="zh-CN"/>
        </w:rPr>
        <w:t>现场有专门的视频显示器，并且画面能传输到机电集控室</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调度室</w:t>
      </w:r>
      <w:r>
        <w:rPr>
          <w:rFonts w:hint="eastAsia" w:asciiTheme="minorEastAsia" w:hAnsiTheme="minorEastAsia" w:eastAsiaTheme="minorEastAsia"/>
          <w:color w:val="auto"/>
          <w:sz w:val="28"/>
          <w:szCs w:val="28"/>
          <w:lang w:eastAsia="zh-CN"/>
        </w:rPr>
        <w:t>大</w:t>
      </w:r>
      <w:r>
        <w:rPr>
          <w:rFonts w:hint="eastAsia" w:asciiTheme="minorEastAsia" w:hAnsiTheme="minorEastAsia" w:eastAsiaTheme="minorEastAsia"/>
          <w:sz w:val="28"/>
          <w:szCs w:val="28"/>
          <w:lang w:eastAsia="zh-CN"/>
        </w:rPr>
        <w:t>屏（有可以在机电集控室安装一台显示器传输现场视频的功能），</w:t>
      </w:r>
      <w:r>
        <w:rPr>
          <w:rFonts w:hint="eastAsia" w:asciiTheme="minorEastAsia" w:hAnsiTheme="minorEastAsia" w:eastAsiaTheme="minorEastAsia"/>
          <w:sz w:val="28"/>
          <w:szCs w:val="28"/>
        </w:rPr>
        <w:t>使操作人员能够更好的掌握各种情况，同时能够</w:t>
      </w:r>
      <w:r>
        <w:rPr>
          <w:rFonts w:asciiTheme="minorEastAsia" w:hAnsiTheme="minorEastAsia" w:eastAsiaTheme="minorEastAsia"/>
          <w:sz w:val="28"/>
          <w:szCs w:val="28"/>
        </w:rPr>
        <w:t>实现</w:t>
      </w:r>
      <w:r>
        <w:rPr>
          <w:rFonts w:hint="eastAsia" w:asciiTheme="minorEastAsia" w:hAnsiTheme="minorEastAsia" w:eastAsiaTheme="minorEastAsia"/>
          <w:sz w:val="28"/>
          <w:szCs w:val="28"/>
        </w:rPr>
        <w:t>设备开停</w:t>
      </w:r>
      <w:r>
        <w:rPr>
          <w:rFonts w:asciiTheme="minorEastAsia" w:hAnsiTheme="minorEastAsia" w:eastAsiaTheme="minorEastAsia"/>
          <w:sz w:val="28"/>
          <w:szCs w:val="28"/>
        </w:rPr>
        <w:t>监控</w:t>
      </w:r>
      <w:r>
        <w:rPr>
          <w:rFonts w:hint="eastAsia" w:asciiTheme="minorEastAsia" w:hAnsiTheme="minorEastAsia" w:eastAsiaTheme="minorEastAsia"/>
          <w:sz w:val="28"/>
          <w:szCs w:val="28"/>
        </w:rPr>
        <w:t>的</w:t>
      </w:r>
      <w:r>
        <w:rPr>
          <w:rFonts w:asciiTheme="minorEastAsia" w:hAnsiTheme="minorEastAsia" w:eastAsiaTheme="minorEastAsia"/>
          <w:sz w:val="28"/>
          <w:szCs w:val="28"/>
        </w:rPr>
        <w:t>视频联动，</w:t>
      </w:r>
      <w:r>
        <w:rPr>
          <w:rFonts w:hint="eastAsia" w:asciiTheme="minorEastAsia" w:hAnsiTheme="minorEastAsia" w:eastAsiaTheme="minorEastAsia"/>
          <w:sz w:val="28"/>
          <w:szCs w:val="28"/>
        </w:rPr>
        <w:t>设备故障视频联动功能</w:t>
      </w:r>
      <w:r>
        <w:rPr>
          <w:rFonts w:asciiTheme="minorEastAsia" w:hAnsiTheme="minorEastAsia" w:eastAsiaTheme="minorEastAsia"/>
          <w:sz w:val="28"/>
          <w:szCs w:val="28"/>
        </w:rPr>
        <w:t>。</w:t>
      </w:r>
    </w:p>
    <w:p>
      <w:pPr>
        <w:pStyle w:val="2"/>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sz w:val="28"/>
          <w:szCs w:val="28"/>
        </w:rPr>
      </w:pPr>
      <w:r>
        <w:rPr>
          <w:rFonts w:hint="eastAsia"/>
          <w:sz w:val="28"/>
          <w:szCs w:val="28"/>
        </w:rPr>
        <w:t>四、</w:t>
      </w:r>
      <w:r>
        <w:rPr>
          <w:rFonts w:hint="eastAsia"/>
          <w:sz w:val="28"/>
          <w:szCs w:val="28"/>
          <w:lang w:val="en-US" w:eastAsia="zh-CN"/>
        </w:rPr>
        <w:t>主要</w:t>
      </w:r>
      <w:r>
        <w:rPr>
          <w:rFonts w:hint="eastAsia"/>
          <w:sz w:val="28"/>
          <w:szCs w:val="28"/>
        </w:rPr>
        <w:t>设备清单</w:t>
      </w:r>
    </w:p>
    <w:tbl>
      <w:tblPr>
        <w:tblStyle w:val="6"/>
        <w:tblW w:w="8662" w:type="dxa"/>
        <w:jc w:val="center"/>
        <w:tblLayout w:type="autofit"/>
        <w:tblCellMar>
          <w:top w:w="0" w:type="dxa"/>
          <w:left w:w="108" w:type="dxa"/>
          <w:bottom w:w="0" w:type="dxa"/>
          <w:right w:w="108" w:type="dxa"/>
        </w:tblCellMar>
      </w:tblPr>
      <w:tblGrid>
        <w:gridCol w:w="740"/>
        <w:gridCol w:w="2480"/>
        <w:gridCol w:w="3060"/>
        <w:gridCol w:w="823"/>
        <w:gridCol w:w="850"/>
        <w:gridCol w:w="709"/>
      </w:tblGrid>
      <w:tr>
        <w:tblPrEx>
          <w:tblCellMar>
            <w:top w:w="0" w:type="dxa"/>
            <w:left w:w="108" w:type="dxa"/>
            <w:bottom w:w="0" w:type="dxa"/>
            <w:right w:w="108" w:type="dxa"/>
          </w:tblCellMar>
        </w:tblPrEx>
        <w:trPr>
          <w:trHeight w:val="280" w:hRule="atLeast"/>
          <w:jc w:val="center"/>
        </w:trPr>
        <w:tc>
          <w:tcPr>
            <w:tcW w:w="740" w:type="dxa"/>
            <w:tcBorders>
              <w:top w:val="single" w:color="auto" w:sz="4" w:space="0"/>
              <w:left w:val="single" w:color="auto" w:sz="4" w:space="0"/>
              <w:bottom w:val="single" w:color="auto" w:sz="4" w:space="0"/>
              <w:right w:val="single" w:color="auto" w:sz="4" w:space="0"/>
            </w:tcBorders>
            <w:shd w:val="clear" w:color="000000" w:fill="DDD9C4"/>
            <w:vAlign w:val="center"/>
          </w:tcPr>
          <w:p>
            <w:pPr>
              <w:widowControl/>
              <w:jc w:val="center"/>
              <w:rPr>
                <w:rFonts w:ascii="宋体" w:hAnsi="宋体" w:cs="Tahoma"/>
                <w:kern w:val="0"/>
                <w:sz w:val="28"/>
                <w:szCs w:val="28"/>
              </w:rPr>
            </w:pPr>
            <w:r>
              <w:rPr>
                <w:rFonts w:hint="eastAsia" w:ascii="宋体" w:hAnsi="宋体" w:cs="Tahoma"/>
                <w:kern w:val="0"/>
                <w:sz w:val="28"/>
                <w:szCs w:val="28"/>
              </w:rPr>
              <w:t>序号</w:t>
            </w:r>
          </w:p>
        </w:tc>
        <w:tc>
          <w:tcPr>
            <w:tcW w:w="2480" w:type="dxa"/>
            <w:tcBorders>
              <w:top w:val="single" w:color="auto" w:sz="4" w:space="0"/>
              <w:left w:val="nil"/>
              <w:bottom w:val="single" w:color="auto" w:sz="4" w:space="0"/>
              <w:right w:val="single" w:color="auto" w:sz="4" w:space="0"/>
            </w:tcBorders>
            <w:shd w:val="clear" w:color="000000" w:fill="DDD9C4"/>
            <w:vAlign w:val="center"/>
          </w:tcPr>
          <w:p>
            <w:pPr>
              <w:widowControl/>
              <w:jc w:val="center"/>
              <w:rPr>
                <w:rFonts w:ascii="宋体" w:hAnsi="宋体" w:cs="Tahoma"/>
                <w:kern w:val="0"/>
                <w:sz w:val="28"/>
                <w:szCs w:val="28"/>
              </w:rPr>
            </w:pPr>
            <w:r>
              <w:rPr>
                <w:rFonts w:hint="eastAsia" w:ascii="宋体" w:hAnsi="宋体" w:cs="Tahoma"/>
                <w:kern w:val="0"/>
                <w:sz w:val="28"/>
                <w:szCs w:val="28"/>
              </w:rPr>
              <w:t>名称</w:t>
            </w:r>
          </w:p>
        </w:tc>
        <w:tc>
          <w:tcPr>
            <w:tcW w:w="3060" w:type="dxa"/>
            <w:tcBorders>
              <w:top w:val="single" w:color="auto" w:sz="4" w:space="0"/>
              <w:left w:val="nil"/>
              <w:bottom w:val="single" w:color="auto" w:sz="4" w:space="0"/>
              <w:right w:val="single" w:color="auto" w:sz="4" w:space="0"/>
            </w:tcBorders>
            <w:shd w:val="clear" w:color="000000" w:fill="DDD9C4"/>
            <w:vAlign w:val="center"/>
          </w:tcPr>
          <w:p>
            <w:pPr>
              <w:widowControl/>
              <w:jc w:val="center"/>
              <w:rPr>
                <w:rFonts w:ascii="宋体" w:hAnsi="宋体" w:cs="Tahoma"/>
                <w:kern w:val="0"/>
                <w:sz w:val="28"/>
                <w:szCs w:val="28"/>
              </w:rPr>
            </w:pPr>
            <w:r>
              <w:rPr>
                <w:rFonts w:hint="eastAsia" w:ascii="宋体" w:hAnsi="宋体" w:cs="Tahoma"/>
                <w:kern w:val="0"/>
                <w:sz w:val="28"/>
                <w:szCs w:val="28"/>
              </w:rPr>
              <w:t>规格参数</w:t>
            </w:r>
          </w:p>
        </w:tc>
        <w:tc>
          <w:tcPr>
            <w:tcW w:w="823" w:type="dxa"/>
            <w:tcBorders>
              <w:top w:val="single" w:color="auto" w:sz="4" w:space="0"/>
              <w:left w:val="nil"/>
              <w:bottom w:val="single" w:color="auto" w:sz="4" w:space="0"/>
              <w:right w:val="single" w:color="auto" w:sz="4" w:space="0"/>
            </w:tcBorders>
            <w:shd w:val="clear" w:color="000000" w:fill="DDD9C4"/>
            <w:vAlign w:val="center"/>
          </w:tcPr>
          <w:p>
            <w:pPr>
              <w:widowControl/>
              <w:jc w:val="center"/>
              <w:rPr>
                <w:rFonts w:ascii="宋体" w:hAnsi="宋体" w:cs="Tahoma"/>
                <w:kern w:val="0"/>
                <w:sz w:val="28"/>
                <w:szCs w:val="28"/>
              </w:rPr>
            </w:pPr>
            <w:r>
              <w:rPr>
                <w:rFonts w:hint="eastAsia" w:ascii="宋体" w:hAnsi="宋体" w:cs="Tahoma"/>
                <w:kern w:val="0"/>
                <w:sz w:val="28"/>
                <w:szCs w:val="28"/>
              </w:rPr>
              <w:t>单位</w:t>
            </w:r>
          </w:p>
        </w:tc>
        <w:tc>
          <w:tcPr>
            <w:tcW w:w="850" w:type="dxa"/>
            <w:tcBorders>
              <w:top w:val="single" w:color="auto" w:sz="4" w:space="0"/>
              <w:left w:val="nil"/>
              <w:bottom w:val="single" w:color="auto" w:sz="4" w:space="0"/>
              <w:right w:val="single" w:color="auto" w:sz="4" w:space="0"/>
            </w:tcBorders>
            <w:shd w:val="clear" w:color="000000" w:fill="DDD9C4"/>
            <w:vAlign w:val="center"/>
          </w:tcPr>
          <w:p>
            <w:pPr>
              <w:widowControl/>
              <w:jc w:val="center"/>
              <w:rPr>
                <w:rFonts w:ascii="宋体" w:hAnsi="宋体" w:cs="Tahoma"/>
                <w:kern w:val="0"/>
                <w:sz w:val="28"/>
                <w:szCs w:val="28"/>
              </w:rPr>
            </w:pPr>
            <w:r>
              <w:rPr>
                <w:rFonts w:hint="eastAsia" w:ascii="宋体" w:hAnsi="宋体" w:cs="Tahoma"/>
                <w:kern w:val="0"/>
                <w:sz w:val="28"/>
                <w:szCs w:val="28"/>
              </w:rPr>
              <w:t>数量</w:t>
            </w:r>
          </w:p>
        </w:tc>
        <w:tc>
          <w:tcPr>
            <w:tcW w:w="709" w:type="dxa"/>
            <w:tcBorders>
              <w:top w:val="single" w:color="auto" w:sz="4" w:space="0"/>
              <w:left w:val="nil"/>
              <w:bottom w:val="single" w:color="auto" w:sz="4" w:space="0"/>
              <w:right w:val="single" w:color="auto" w:sz="4" w:space="0"/>
            </w:tcBorders>
            <w:shd w:val="clear" w:color="000000" w:fill="DDD9C4"/>
            <w:vAlign w:val="center"/>
          </w:tcPr>
          <w:p>
            <w:pPr>
              <w:widowControl/>
              <w:jc w:val="center"/>
              <w:rPr>
                <w:rFonts w:ascii="宋体" w:hAnsi="宋体" w:cs="Tahoma"/>
                <w:kern w:val="0"/>
                <w:sz w:val="28"/>
                <w:szCs w:val="28"/>
              </w:rPr>
            </w:pPr>
            <w:r>
              <w:rPr>
                <w:rFonts w:hint="eastAsia" w:ascii="宋体" w:hAnsi="宋体" w:cs="Tahoma"/>
                <w:kern w:val="0"/>
                <w:sz w:val="28"/>
                <w:szCs w:val="28"/>
              </w:rPr>
              <w:t>备注</w:t>
            </w:r>
          </w:p>
        </w:tc>
      </w:tr>
      <w:tr>
        <w:tblPrEx>
          <w:tblCellMar>
            <w:top w:w="0" w:type="dxa"/>
            <w:left w:w="108" w:type="dxa"/>
            <w:bottom w:w="0" w:type="dxa"/>
            <w:right w:w="108" w:type="dxa"/>
          </w:tblCellMar>
        </w:tblPrEx>
        <w:trPr>
          <w:trHeight w:val="280" w:hRule="atLeast"/>
          <w:jc w:val="center"/>
        </w:trPr>
        <w:tc>
          <w:tcPr>
            <w:tcW w:w="8662" w:type="dxa"/>
            <w:gridSpan w:val="6"/>
            <w:tcBorders>
              <w:top w:val="single" w:color="auto" w:sz="4" w:space="0"/>
              <w:left w:val="single" w:color="auto" w:sz="4" w:space="0"/>
              <w:bottom w:val="single" w:color="auto" w:sz="4" w:space="0"/>
              <w:right w:val="nil"/>
            </w:tcBorders>
            <w:shd w:val="clear" w:color="000000" w:fill="D9D9D9"/>
            <w:vAlign w:val="center"/>
          </w:tcPr>
          <w:p>
            <w:pPr>
              <w:widowControl/>
              <w:jc w:val="center"/>
              <w:rPr>
                <w:rFonts w:ascii="宋体" w:hAnsi="宋体" w:cs="Tahoma"/>
                <w:kern w:val="0"/>
                <w:sz w:val="28"/>
                <w:szCs w:val="28"/>
              </w:rPr>
            </w:pPr>
            <w:r>
              <w:rPr>
                <w:rFonts w:hint="eastAsia" w:ascii="宋体" w:hAnsi="宋体" w:cs="Tahoma"/>
                <w:kern w:val="0"/>
                <w:sz w:val="28"/>
                <w:szCs w:val="28"/>
              </w:rPr>
              <w:t>集控室设备</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调度操作台</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2工位/含座椅</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PLC风机控制柜</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S7-1500/不低于10寸触摸屏</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UPS在线式不间断电源</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6KVA/2H</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个</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工业计算机</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I7-6/8G/1TB/27寸显示器</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上位机软件平台</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ifix</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112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6</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主通风机无人值守PLC控制系统</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增加自动反风控制装置的监控功能，实现一键倒机、故障倒机、一键反风等联动控制功能</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接入软件定制</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系统建成后接入现有综合自动化平台</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56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配电数据采集</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通信管理机采集相关配电柜的综保数据</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9</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打印机</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A4/自动正反面</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办公桌椅</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交换机</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8662" w:type="dxa"/>
            <w:gridSpan w:val="6"/>
            <w:tcBorders>
              <w:top w:val="single" w:color="auto" w:sz="4" w:space="0"/>
              <w:left w:val="single" w:color="auto" w:sz="4" w:space="0"/>
              <w:bottom w:val="single" w:color="auto" w:sz="4" w:space="0"/>
              <w:right w:val="nil"/>
            </w:tcBorders>
            <w:shd w:val="clear" w:color="000000" w:fill="D9D9D9"/>
            <w:vAlign w:val="center"/>
          </w:tcPr>
          <w:p>
            <w:pPr>
              <w:widowControl/>
              <w:jc w:val="center"/>
              <w:rPr>
                <w:rFonts w:ascii="宋体" w:hAnsi="宋体" w:cs="Tahoma"/>
                <w:kern w:val="0"/>
                <w:sz w:val="28"/>
                <w:szCs w:val="28"/>
              </w:rPr>
            </w:pPr>
            <w:r>
              <w:rPr>
                <w:rFonts w:hint="eastAsia" w:ascii="宋体" w:hAnsi="宋体" w:cs="Tahoma"/>
                <w:kern w:val="0"/>
                <w:sz w:val="28"/>
                <w:szCs w:val="28"/>
              </w:rPr>
              <w:t>传感器线缆设备</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红外门禁系统</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人脸识别/密码/刷卡等</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温度巡检仪</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含PT100/16路</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温湿度传感器</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压力传感器</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负压、差压</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风速传感器</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6</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振动传感器</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烟雾传感器</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kern w:val="0"/>
                <w:sz w:val="28"/>
                <w:szCs w:val="28"/>
              </w:rPr>
            </w:pPr>
            <w:r>
              <w:rPr>
                <w:rFonts w:ascii="Tahoma" w:hAnsi="Tahoma"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kern w:val="0"/>
                <w:sz w:val="28"/>
                <w:szCs w:val="28"/>
              </w:rPr>
            </w:pPr>
            <w:r>
              <w:rPr>
                <w:rFonts w:ascii="Tahoma" w:hAnsi="Tahoma"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转速传感器</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kern w:val="0"/>
                <w:sz w:val="28"/>
                <w:szCs w:val="28"/>
              </w:rPr>
            </w:pPr>
            <w:r>
              <w:rPr>
                <w:rFonts w:ascii="Tahoma" w:hAnsi="Tahoma"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kern w:val="0"/>
                <w:sz w:val="28"/>
                <w:szCs w:val="28"/>
              </w:rPr>
            </w:pPr>
            <w:r>
              <w:rPr>
                <w:rFonts w:ascii="Tahoma" w:hAnsi="Tahoma" w:cs="Tahoma"/>
                <w:kern w:val="0"/>
                <w:sz w:val="28"/>
                <w:szCs w:val="28"/>
              </w:rPr>
              <w:t>　</w:t>
            </w:r>
          </w:p>
        </w:tc>
      </w:tr>
      <w:tr>
        <w:tblPrEx>
          <w:tblCellMar>
            <w:top w:w="0" w:type="dxa"/>
            <w:left w:w="108" w:type="dxa"/>
            <w:bottom w:w="0" w:type="dxa"/>
            <w:right w:w="108" w:type="dxa"/>
          </w:tblCellMar>
        </w:tblPrEx>
        <w:trPr>
          <w:trHeight w:val="56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9</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室外防水摄像机</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400万红外高清含支架等/视频联动</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56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球型摄像机</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400万红外高清含支架等/视频联动</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硬盘录像机</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16路/8T/含27寸显示器</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控制电缆</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电气线缆</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kern w:val="0"/>
                <w:sz w:val="28"/>
                <w:szCs w:val="28"/>
              </w:rPr>
            </w:pPr>
            <w:r>
              <w:rPr>
                <w:rFonts w:ascii="Tahoma" w:hAnsi="Tahoma"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信号电缆</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kern w:val="0"/>
                <w:sz w:val="28"/>
                <w:szCs w:val="28"/>
              </w:rPr>
            </w:pPr>
            <w:r>
              <w:rPr>
                <w:rFonts w:ascii="Tahoma" w:hAnsi="Tahoma"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8662" w:type="dxa"/>
            <w:gridSpan w:val="6"/>
            <w:tcBorders>
              <w:top w:val="single" w:color="auto" w:sz="4" w:space="0"/>
              <w:left w:val="single" w:color="auto" w:sz="4" w:space="0"/>
              <w:bottom w:val="single" w:color="auto" w:sz="4" w:space="0"/>
              <w:right w:val="nil"/>
            </w:tcBorders>
            <w:shd w:val="clear" w:color="000000" w:fill="D9D9D9"/>
            <w:vAlign w:val="center"/>
          </w:tcPr>
          <w:p>
            <w:pPr>
              <w:widowControl/>
              <w:jc w:val="center"/>
              <w:rPr>
                <w:rFonts w:ascii="宋体" w:hAnsi="宋体" w:cs="Tahoma"/>
                <w:kern w:val="0"/>
                <w:sz w:val="28"/>
                <w:szCs w:val="28"/>
              </w:rPr>
            </w:pPr>
            <w:r>
              <w:rPr>
                <w:rFonts w:hint="eastAsia" w:ascii="宋体" w:hAnsi="宋体" w:cs="Tahoma"/>
                <w:kern w:val="0"/>
                <w:sz w:val="28"/>
                <w:szCs w:val="28"/>
              </w:rPr>
              <w:t>设备改造设备</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风门限位开关装置</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风门角度传感器</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防爆风门控制箱</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反风闭锁装置</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就地/远程自动控制</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r>
        <w:tblPrEx>
          <w:tblCellMar>
            <w:top w:w="0" w:type="dxa"/>
            <w:left w:w="108" w:type="dxa"/>
            <w:bottom w:w="0" w:type="dxa"/>
            <w:right w:w="108" w:type="dxa"/>
          </w:tblCellMar>
        </w:tblPrEx>
        <w:trPr>
          <w:trHeight w:val="28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就地风门控制箱</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表中型号为参考型号，各投标厂家可根据自己产品进行更改、增加，但所有纳入“煤矿安全标志管理目录”管理的设备及配件必须有单独的“MA”证。配置表中的配件、设备应根据实际系统需要进行配备齐全。</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五、供货要求</w:t>
      </w:r>
      <w:bookmarkStart w:id="5" w:name="_GoBack"/>
      <w:bookmarkEnd w:id="5"/>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1.中标方提供的设备必须是全新的、经检验合格的成套产品，并能够符合矿方现场安装和使用要求；</w:t>
      </w:r>
      <w:r>
        <w:rPr>
          <w:rFonts w:hint="eastAsia" w:ascii="宋体" w:hAnsi="宋体" w:cs="宋体"/>
          <w:sz w:val="28"/>
          <w:szCs w:val="28"/>
          <w:lang w:eastAsia="zh-CN"/>
        </w:rPr>
        <w:t>由中标方进行</w:t>
      </w:r>
      <w:r>
        <w:rPr>
          <w:rFonts w:hint="eastAsia" w:ascii="宋体" w:hAnsi="宋体" w:cs="宋体"/>
          <w:sz w:val="28"/>
          <w:szCs w:val="28"/>
        </w:rPr>
        <w:t>免费现场安装</w:t>
      </w:r>
      <w:r>
        <w:rPr>
          <w:rFonts w:hint="eastAsia" w:ascii="宋体" w:hAnsi="宋体" w:cs="宋体"/>
          <w:sz w:val="28"/>
          <w:szCs w:val="28"/>
          <w:lang w:eastAsia="zh-CN"/>
        </w:rPr>
        <w:t>、</w:t>
      </w:r>
      <w:r>
        <w:rPr>
          <w:rFonts w:hint="eastAsia" w:ascii="宋体" w:hAnsi="宋体" w:cs="宋体"/>
          <w:sz w:val="28"/>
          <w:szCs w:val="28"/>
        </w:rPr>
        <w:t>调试及光纤接头熔接等。</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2.相关技术资料；随机资料：说明书、图纸</w:t>
      </w:r>
      <w:r>
        <w:rPr>
          <w:rFonts w:hint="eastAsia" w:ascii="宋体" w:hAnsi="宋体" w:cs="宋体"/>
          <w:sz w:val="28"/>
          <w:szCs w:val="28"/>
          <w:lang w:eastAsia="zh-CN"/>
        </w:rPr>
        <w:t>（三份纸质，一份电子版）</w:t>
      </w:r>
      <w:r>
        <w:rPr>
          <w:rFonts w:hint="eastAsia" w:ascii="宋体" w:hAnsi="宋体" w:cs="宋体"/>
          <w:sz w:val="28"/>
          <w:szCs w:val="28"/>
        </w:rPr>
        <w:t>、出厂合格证、</w:t>
      </w:r>
      <w:r>
        <w:rPr>
          <w:rFonts w:hint="eastAsia" w:ascii="宋体" w:hAnsi="宋体" w:cs="宋体"/>
          <w:sz w:val="28"/>
          <w:szCs w:val="28"/>
          <w:lang w:eastAsia="zh-CN"/>
        </w:rPr>
        <w:t>纳入</w:t>
      </w:r>
      <w:r>
        <w:rPr>
          <w:rFonts w:hint="eastAsia" w:ascii="宋体" w:hAnsi="宋体" w:cs="宋体"/>
          <w:sz w:val="28"/>
          <w:szCs w:val="28"/>
        </w:rPr>
        <w:t>全国工业产品生产许可证</w:t>
      </w:r>
      <w:r>
        <w:rPr>
          <w:rFonts w:hint="eastAsia" w:ascii="宋体" w:hAnsi="宋体" w:cs="宋体"/>
          <w:sz w:val="28"/>
          <w:szCs w:val="28"/>
          <w:lang w:eastAsia="zh-CN"/>
        </w:rPr>
        <w:t>目录管理的产品</w:t>
      </w:r>
      <w:r>
        <w:rPr>
          <w:rFonts w:hint="eastAsia" w:ascii="宋体" w:hAnsi="宋体" w:cs="宋体"/>
          <w:sz w:val="28"/>
          <w:szCs w:val="28"/>
        </w:rPr>
        <w:t>证书、国家“3C”认证目录的产品。证书必须全部有生产单位红色印章</w:t>
      </w:r>
      <w:r>
        <w:rPr>
          <w:rFonts w:hint="eastAsia" w:ascii="宋体" w:hAnsi="宋体" w:cs="宋体"/>
          <w:sz w:val="28"/>
          <w:szCs w:val="28"/>
          <w:lang w:eastAsia="zh-CN"/>
        </w:rPr>
        <w:t>，小的外协件原厂家无法盖红章的，提前</w:t>
      </w:r>
      <w:r>
        <w:rPr>
          <w:rFonts w:hint="eastAsia" w:ascii="宋体" w:hAnsi="宋体" w:cs="宋体"/>
          <w:sz w:val="28"/>
          <w:szCs w:val="28"/>
          <w:lang w:val="en-US" w:eastAsia="zh-CN"/>
        </w:rPr>
        <w:t>7天书面报矿方，经过书面允许的，可以盖中标方的红章</w:t>
      </w:r>
      <w:r>
        <w:rPr>
          <w:rFonts w:hint="eastAsia" w:ascii="宋体" w:hAnsi="宋体" w:cs="宋体"/>
          <w:sz w:val="28"/>
          <w:szCs w:val="28"/>
        </w:rPr>
        <w:t>。需要第三方检测的还需提供经有资质机构检测的报告（</w:t>
      </w:r>
      <w:r>
        <w:rPr>
          <w:rFonts w:hint="eastAsia" w:ascii="宋体" w:hAnsi="宋体" w:cs="宋体"/>
          <w:sz w:val="28"/>
          <w:szCs w:val="28"/>
          <w:lang w:eastAsia="zh-CN"/>
        </w:rPr>
        <w:t>国家规定</w:t>
      </w:r>
      <w:r>
        <w:rPr>
          <w:rFonts w:hint="eastAsia" w:ascii="宋体" w:hAnsi="宋体" w:cs="宋体"/>
          <w:sz w:val="28"/>
          <w:szCs w:val="28"/>
        </w:rPr>
        <w:t>需第三方检测的，如电缆、光缆等到货后和矿方一起进行检测，检测费用由中标方进行付款）；以上要求确实无法达到的，中标方应在规定的投标时间前</w:t>
      </w:r>
      <w:r>
        <w:rPr>
          <w:rFonts w:hint="eastAsia" w:ascii="宋体" w:hAnsi="宋体" w:cs="宋体"/>
          <w:sz w:val="28"/>
          <w:szCs w:val="28"/>
          <w:lang w:val="en-US" w:eastAsia="zh-CN"/>
        </w:rPr>
        <w:t>7</w:t>
      </w:r>
      <w:r>
        <w:rPr>
          <w:rFonts w:hint="eastAsia" w:ascii="宋体" w:hAnsi="宋体" w:cs="宋体"/>
          <w:sz w:val="28"/>
          <w:szCs w:val="28"/>
        </w:rPr>
        <w:t>天书面向矿方说明</w:t>
      </w:r>
      <w:r>
        <w:rPr>
          <w:rFonts w:hint="eastAsia" w:ascii="宋体" w:hAnsi="宋体" w:cs="宋体"/>
          <w:sz w:val="28"/>
          <w:szCs w:val="28"/>
          <w:lang w:eastAsia="zh-CN"/>
        </w:rPr>
        <w:t>并提供依据</w:t>
      </w:r>
      <w:r>
        <w:rPr>
          <w:rFonts w:hint="eastAsia" w:ascii="宋体" w:hAnsi="宋体" w:cs="宋体"/>
          <w:sz w:val="28"/>
          <w:szCs w:val="28"/>
        </w:rPr>
        <w:t>，并经矿方认可。</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3.交货时间：商务合同签完生效后15天内。</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color w:val="auto"/>
          <w:sz w:val="28"/>
          <w:szCs w:val="28"/>
        </w:rPr>
      </w:pPr>
      <w:r>
        <w:rPr>
          <w:rFonts w:hint="eastAsia" w:ascii="宋体" w:hAnsi="宋体" w:cs="宋体"/>
          <w:sz w:val="28"/>
          <w:szCs w:val="28"/>
        </w:rPr>
        <w:t>4.交货地点：山东省济宁市微山县欢城镇西崔庄煤矿院内，产品经验收合格后</w:t>
      </w:r>
      <w:r>
        <w:rPr>
          <w:rFonts w:hint="eastAsia" w:ascii="宋体" w:hAnsi="宋体" w:cs="宋体"/>
          <w:color w:val="auto"/>
          <w:sz w:val="28"/>
          <w:szCs w:val="28"/>
        </w:rPr>
        <w:t>方可</w:t>
      </w:r>
      <w:r>
        <w:rPr>
          <w:rFonts w:hint="eastAsia" w:ascii="宋体" w:hAnsi="宋体" w:cs="宋体"/>
          <w:color w:val="auto"/>
          <w:sz w:val="28"/>
          <w:szCs w:val="28"/>
          <w:lang w:val="en-US" w:eastAsia="zh-CN"/>
        </w:rPr>
        <w:t>安装</w:t>
      </w:r>
      <w:r>
        <w:rPr>
          <w:rFonts w:hint="eastAsia" w:ascii="宋体" w:hAnsi="宋体" w:cs="宋体"/>
          <w:color w:val="auto"/>
          <w:sz w:val="28"/>
          <w:szCs w:val="28"/>
        </w:rPr>
        <w:t>。</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四、质量保证及售后服务</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1.设备自安装调试合格后起一年或产品到货后18个月。在质保期内因设计、制造质量和运输原因造成的元器件的损坏（包括外构件），中标方给予无偿更换。</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2.质保期后，中标方要同样对产品给予良好的服务，及时协助甲方解决问题，提供终身免费技术支持。</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3.如需售后服务，中标方承诺2小时给出解决方案，24小时内到达现场。</w:t>
      </w:r>
    </w:p>
    <w:p>
      <w:pPr>
        <w:keepNext w:val="0"/>
        <w:keepLines w:val="0"/>
        <w:pageBreakBefore w:val="0"/>
        <w:widowControl w:val="0"/>
        <w:tabs>
          <w:tab w:val="left" w:pos="1050"/>
        </w:tabs>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4.质保期内乙方免费上门为用为提供检查服务；乙方备品备件终生优惠提供。</w:t>
      </w:r>
    </w:p>
    <w:p>
      <w:pPr>
        <w:rPr>
          <w:rFonts w:hint="eastAsia" w:eastAsia="宋体"/>
          <w:sz w:val="28"/>
          <w:szCs w:val="28"/>
          <w:lang w:eastAsia="zh-CN"/>
        </w:rPr>
      </w:pPr>
    </w:p>
    <w:sectPr>
      <w:pgSz w:w="11906" w:h="16838"/>
      <w:pgMar w:top="1293" w:right="1080" w:bottom="129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WJhNWE5NWUyZjJhZTlkZGQ2ODQ4OTkxYTI3YjcifQ=="/>
  </w:docVars>
  <w:rsids>
    <w:rsidRoot w:val="00A95C68"/>
    <w:rsid w:val="000936BB"/>
    <w:rsid w:val="003A6702"/>
    <w:rsid w:val="004576BA"/>
    <w:rsid w:val="00476383"/>
    <w:rsid w:val="004E2A61"/>
    <w:rsid w:val="00581A85"/>
    <w:rsid w:val="006A5317"/>
    <w:rsid w:val="008C20D5"/>
    <w:rsid w:val="009130DC"/>
    <w:rsid w:val="00A81334"/>
    <w:rsid w:val="00A95C68"/>
    <w:rsid w:val="00CA127B"/>
    <w:rsid w:val="00E10334"/>
    <w:rsid w:val="06700194"/>
    <w:rsid w:val="0B1C3AEA"/>
    <w:rsid w:val="0CEE2AA0"/>
    <w:rsid w:val="0DCF4BB7"/>
    <w:rsid w:val="0EE36CB5"/>
    <w:rsid w:val="12C24507"/>
    <w:rsid w:val="13DF2CA4"/>
    <w:rsid w:val="152F2446"/>
    <w:rsid w:val="17D40CC5"/>
    <w:rsid w:val="180566FC"/>
    <w:rsid w:val="195225FB"/>
    <w:rsid w:val="1B3C0A61"/>
    <w:rsid w:val="1EFF6B72"/>
    <w:rsid w:val="20586DE6"/>
    <w:rsid w:val="272B69DB"/>
    <w:rsid w:val="2ABB2B52"/>
    <w:rsid w:val="2BF01210"/>
    <w:rsid w:val="2FEC4ED7"/>
    <w:rsid w:val="31D96738"/>
    <w:rsid w:val="326F2E91"/>
    <w:rsid w:val="33212743"/>
    <w:rsid w:val="34551C5B"/>
    <w:rsid w:val="34FF6EFF"/>
    <w:rsid w:val="3B5B5A71"/>
    <w:rsid w:val="3DA056C7"/>
    <w:rsid w:val="3E1924FF"/>
    <w:rsid w:val="3E265A58"/>
    <w:rsid w:val="423773F7"/>
    <w:rsid w:val="42502DE3"/>
    <w:rsid w:val="4A174FFD"/>
    <w:rsid w:val="4B105D4E"/>
    <w:rsid w:val="52444636"/>
    <w:rsid w:val="52A76D98"/>
    <w:rsid w:val="55E5452C"/>
    <w:rsid w:val="599537D2"/>
    <w:rsid w:val="5A7F49D8"/>
    <w:rsid w:val="5A9B11BD"/>
    <w:rsid w:val="5BAB44DC"/>
    <w:rsid w:val="5FBD4480"/>
    <w:rsid w:val="63243078"/>
    <w:rsid w:val="67222ACA"/>
    <w:rsid w:val="6A444D29"/>
    <w:rsid w:val="6E847097"/>
    <w:rsid w:val="708E3C26"/>
    <w:rsid w:val="77291B3A"/>
    <w:rsid w:val="7A653492"/>
    <w:rsid w:val="7EE4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0"/>
    <w:pPr>
      <w:widowControl/>
      <w:jc w:val="left"/>
    </w:pPr>
    <w:rPr>
      <w:rFonts w:ascii="宋体" w:hAnsi="Courier New" w:cstheme="minorBidi"/>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Char"/>
    <w:basedOn w:val="7"/>
    <w:link w:val="3"/>
    <w:qFormat/>
    <w:uiPriority w:val="0"/>
    <w:rPr>
      <w:rFonts w:ascii="宋体" w:hAnsi="Courier New" w:eastAsia="宋体"/>
    </w:rPr>
  </w:style>
  <w:style w:type="character" w:customStyle="1" w:styleId="13">
    <w:name w:val="标题 1 Char"/>
    <w:basedOn w:val="7"/>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5634</Words>
  <Characters>6064</Characters>
  <Lines>39</Lines>
  <Paragraphs>11</Paragraphs>
  <TotalTime>94</TotalTime>
  <ScaleCrop>false</ScaleCrop>
  <LinksUpToDate>false</LinksUpToDate>
  <CharactersWithSpaces>6140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2022-05-28T03:36:00Z</dcterms:created>
  <dc:creator>史猛</dc:creator>
  <cp:lastModifiedBy>张</cp:lastModifiedBy>
  <dcterms:modified xsi:type="dcterms:W3CDTF">2022-06-28T06:40:26Z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6E625D11F62C4A3CB79FA1608D5053F0</vt:lpwstr>
  </property>
</Properties>
</file>